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8BE" w:rsidRPr="00352C94" w:rsidRDefault="000B58BE" w:rsidP="00A73D52">
      <w:pPr>
        <w:snapToGrid w:val="0"/>
        <w:spacing w:line="570" w:lineRule="exact"/>
        <w:rPr>
          <w:rFonts w:ascii="宋体" w:eastAsia="方正仿宋_GBK" w:hAnsi="宋体"/>
          <w:color w:val="000000"/>
          <w:kern w:val="0"/>
          <w:sz w:val="32"/>
          <w:szCs w:val="32"/>
        </w:rPr>
      </w:pPr>
      <w:r>
        <w:rPr>
          <w:rFonts w:ascii="宋体" w:eastAsia="方正仿宋_GBK" w:hAnsi="宋体" w:hint="eastAsia"/>
          <w:color w:val="000000"/>
          <w:kern w:val="0"/>
          <w:sz w:val="32"/>
          <w:szCs w:val="32"/>
        </w:rPr>
        <w:t>附件</w:t>
      </w:r>
    </w:p>
    <w:p w:rsidR="00A73D52" w:rsidRPr="00352C94" w:rsidRDefault="00A73D52" w:rsidP="00A73D52">
      <w:pPr>
        <w:snapToGrid w:val="0"/>
        <w:spacing w:line="570" w:lineRule="exact"/>
        <w:jc w:val="center"/>
        <w:rPr>
          <w:rFonts w:ascii="方正小标宋_GBK" w:eastAsia="方正小标宋_GBK" w:hAnsi="宋体"/>
          <w:b/>
          <w:color w:val="000000"/>
          <w:kern w:val="0"/>
          <w:sz w:val="44"/>
          <w:szCs w:val="44"/>
        </w:rPr>
      </w:pPr>
      <w:r w:rsidRPr="00352C94">
        <w:rPr>
          <w:rFonts w:ascii="方正小标宋_GBK" w:eastAsia="方正小标宋_GBK" w:hAnsi="宋体" w:hint="eastAsia"/>
          <w:b/>
          <w:color w:val="000000"/>
          <w:kern w:val="0"/>
          <w:sz w:val="44"/>
          <w:szCs w:val="44"/>
        </w:rPr>
        <w:t>云南省防治慢性病中长期规划</w:t>
      </w:r>
    </w:p>
    <w:p w:rsidR="00A73D52" w:rsidRPr="00352C94" w:rsidRDefault="00A73D52" w:rsidP="00A73D52">
      <w:pPr>
        <w:snapToGrid w:val="0"/>
        <w:spacing w:line="570" w:lineRule="exact"/>
        <w:jc w:val="center"/>
        <w:rPr>
          <w:rFonts w:ascii="方正小标宋_GBK" w:eastAsia="方正小标宋_GBK" w:hAnsi="宋体"/>
          <w:b/>
          <w:color w:val="000000"/>
          <w:kern w:val="0"/>
          <w:sz w:val="44"/>
          <w:szCs w:val="44"/>
        </w:rPr>
      </w:pPr>
      <w:r w:rsidRPr="00352C94">
        <w:rPr>
          <w:rFonts w:ascii="方正小标宋_GBK" w:eastAsia="方正小标宋_GBK" w:hAnsi="宋体" w:hint="eastAsia"/>
          <w:b/>
          <w:color w:val="000000"/>
          <w:kern w:val="0"/>
          <w:sz w:val="44"/>
          <w:szCs w:val="44"/>
        </w:rPr>
        <w:t>（2017—2025年）</w:t>
      </w:r>
    </w:p>
    <w:p w:rsidR="00A73D52" w:rsidRPr="00352C94" w:rsidRDefault="00A73D52" w:rsidP="00A73D52">
      <w:pPr>
        <w:snapToGrid w:val="0"/>
        <w:spacing w:line="570" w:lineRule="exact"/>
        <w:jc w:val="center"/>
        <w:rPr>
          <w:rFonts w:ascii="方正小标宋_GBK" w:eastAsia="方正小标宋_GBK" w:hAnsi="宋体"/>
          <w:b/>
          <w:color w:val="000000"/>
          <w:kern w:val="0"/>
          <w:sz w:val="44"/>
          <w:szCs w:val="44"/>
        </w:rPr>
      </w:pPr>
      <w:r w:rsidRPr="00352C94">
        <w:rPr>
          <w:rFonts w:ascii="方正小标宋_GBK" w:eastAsia="方正小标宋_GBK" w:hAnsi="宋体" w:hint="eastAsia"/>
          <w:b/>
          <w:color w:val="000000"/>
          <w:kern w:val="0"/>
          <w:sz w:val="44"/>
          <w:szCs w:val="44"/>
        </w:rPr>
        <w:t>（征求意见稿）</w:t>
      </w:r>
    </w:p>
    <w:p w:rsidR="00A73D52" w:rsidRPr="00352C94" w:rsidRDefault="00A73D52" w:rsidP="00A73D52">
      <w:pPr>
        <w:snapToGrid w:val="0"/>
        <w:spacing w:line="570" w:lineRule="exact"/>
        <w:rPr>
          <w:rFonts w:ascii="宋体" w:eastAsia="方正仿宋_GBK" w:hAnsi="宋体" w:cs="宋体"/>
          <w:color w:val="000000"/>
          <w:kern w:val="0"/>
          <w:sz w:val="32"/>
          <w:szCs w:val="32"/>
        </w:rPr>
      </w:pPr>
      <w:r w:rsidRPr="00352C94">
        <w:rPr>
          <w:rFonts w:ascii="宋体" w:eastAsia="方正仿宋_GBK" w:hAnsi="宋体" w:cs="宋体" w:hint="eastAsia"/>
          <w:color w:val="000000"/>
          <w:kern w:val="0"/>
          <w:sz w:val="32"/>
          <w:szCs w:val="32"/>
        </w:rPr>
        <w:t xml:space="preserve">　</w:t>
      </w:r>
    </w:p>
    <w:p w:rsidR="00A73D52" w:rsidRPr="00352C94" w:rsidRDefault="00A73D52" w:rsidP="00A73D52">
      <w:pPr>
        <w:snapToGrid w:val="0"/>
        <w:spacing w:line="570" w:lineRule="exact"/>
        <w:ind w:firstLine="640"/>
        <w:rPr>
          <w:rFonts w:ascii="宋体" w:eastAsia="方正仿宋_GBK" w:hAnsi="宋体" w:cs="宋体"/>
          <w:color w:val="000000"/>
          <w:kern w:val="0"/>
          <w:sz w:val="32"/>
          <w:szCs w:val="32"/>
        </w:rPr>
      </w:pPr>
      <w:r w:rsidRPr="00352C94">
        <w:rPr>
          <w:rFonts w:ascii="宋体" w:eastAsia="方正仿宋_GBK" w:hAnsi="宋体" w:cs="宋体" w:hint="eastAsia"/>
          <w:color w:val="000000"/>
          <w:kern w:val="0"/>
          <w:sz w:val="32"/>
          <w:szCs w:val="32"/>
        </w:rPr>
        <w:t>为认真贯彻落实《“健康中国</w:t>
      </w:r>
      <w:r w:rsidRPr="00352C94">
        <w:rPr>
          <w:rFonts w:ascii="宋体" w:eastAsia="方正仿宋_GBK" w:hAnsi="宋体" w:cs="宋体" w:hint="eastAsia"/>
          <w:color w:val="000000"/>
          <w:kern w:val="0"/>
          <w:sz w:val="32"/>
          <w:szCs w:val="32"/>
        </w:rPr>
        <w:t>2030</w:t>
      </w:r>
      <w:r w:rsidRPr="00352C94">
        <w:rPr>
          <w:rFonts w:ascii="宋体" w:eastAsia="方正仿宋_GBK" w:hAnsi="宋体" w:cs="宋体" w:hint="eastAsia"/>
          <w:color w:val="000000"/>
          <w:kern w:val="0"/>
          <w:sz w:val="32"/>
          <w:szCs w:val="32"/>
        </w:rPr>
        <w:t>”规划纲要》、《国务院办公厅关于印发中国防治慢性病中长期规划（</w:t>
      </w:r>
      <w:r w:rsidRPr="00352C94">
        <w:rPr>
          <w:rFonts w:ascii="宋体" w:eastAsia="方正仿宋_GBK" w:hAnsi="宋体" w:cs="宋体" w:hint="eastAsia"/>
          <w:color w:val="000000"/>
          <w:kern w:val="0"/>
          <w:sz w:val="32"/>
          <w:szCs w:val="32"/>
        </w:rPr>
        <w:t>2017</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2025</w:t>
      </w:r>
      <w:r w:rsidRPr="00352C94">
        <w:rPr>
          <w:rFonts w:ascii="宋体" w:eastAsia="方正仿宋_GBK" w:hAnsi="宋体" w:cs="宋体" w:hint="eastAsia"/>
          <w:color w:val="000000"/>
          <w:kern w:val="0"/>
          <w:sz w:val="32"/>
          <w:szCs w:val="32"/>
        </w:rPr>
        <w:t>年）通知》（国办发〔</w:t>
      </w:r>
      <w:r w:rsidRPr="00352C94">
        <w:rPr>
          <w:rFonts w:ascii="宋体" w:eastAsia="方正仿宋_GBK" w:hAnsi="宋体" w:cs="宋体" w:hint="eastAsia"/>
          <w:color w:val="000000"/>
          <w:kern w:val="0"/>
          <w:sz w:val="32"/>
          <w:szCs w:val="32"/>
        </w:rPr>
        <w:t>2017</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12</w:t>
      </w:r>
      <w:r w:rsidRPr="00352C94">
        <w:rPr>
          <w:rFonts w:ascii="宋体" w:eastAsia="方正仿宋_GBK" w:hAnsi="宋体" w:cs="宋体" w:hint="eastAsia"/>
          <w:color w:val="000000"/>
          <w:kern w:val="0"/>
          <w:sz w:val="32"/>
          <w:szCs w:val="32"/>
        </w:rPr>
        <w:t>号）和《云南省委</w:t>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省人民政府关于进一步加快卫生与健康事业改革发展的决定》（云发〔</w:t>
      </w:r>
      <w:r w:rsidRPr="00352C94">
        <w:rPr>
          <w:rFonts w:ascii="宋体" w:eastAsia="方正仿宋_GBK" w:hAnsi="宋体" w:cs="宋体" w:hint="eastAsia"/>
          <w:color w:val="000000"/>
          <w:kern w:val="0"/>
          <w:sz w:val="32"/>
          <w:szCs w:val="32"/>
        </w:rPr>
        <w:t>2016</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38</w:t>
      </w:r>
      <w:r w:rsidRPr="00352C94">
        <w:rPr>
          <w:rFonts w:ascii="宋体" w:eastAsia="方正仿宋_GBK" w:hAnsi="宋体" w:cs="宋体" w:hint="eastAsia"/>
          <w:color w:val="000000"/>
          <w:kern w:val="0"/>
          <w:sz w:val="32"/>
          <w:szCs w:val="32"/>
        </w:rPr>
        <w:t>号）精神，加强我省慢性病防治工作，降低疾病负担，提高各族人民健康期望寿命，努力全方位、全周期保障各族人民健康，结合我省实际，制定本规划。</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黑体_GBK" w:eastAsia="方正黑体_GBK" w:hAnsi="宋体" w:cs="宋体" w:hint="eastAsia"/>
          <w:color w:val="000000"/>
          <w:kern w:val="0"/>
          <w:sz w:val="32"/>
          <w:szCs w:val="32"/>
        </w:rPr>
        <w:t xml:space="preserve">　　一、编制背景</w:t>
      </w:r>
      <w:r w:rsidRPr="00352C94">
        <w:rPr>
          <w:rFonts w:ascii="宋体" w:eastAsia="方正黑体_GBK" w:hAnsi="宋体" w:cs="宋体" w:hint="eastAsia"/>
          <w:color w:val="000000"/>
          <w:kern w:val="0"/>
          <w:sz w:val="32"/>
          <w:szCs w:val="32"/>
        </w:rPr>
        <w:t> </w:t>
      </w:r>
      <w:r w:rsidRPr="00352C94">
        <w:rPr>
          <w:rFonts w:ascii="方正黑体_GBK" w:eastAsia="方正黑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本规划所称慢性病主要包括心脑血管疾病、癌症、慢性呼吸系统疾病、糖尿病和口腔疾病，以及内分泌、肾脏、骨骼、神经等疾病。慢性病是严重威胁我省各族人民健康的一类疾病，已成为影响我省经济社会发展的重大公共卫生问题。慢性病的发生和流行与经济、社会、人口、行为、环境等因素密切相关。随着我省与全国一样工业化、城镇化、人口老龄化进程不断加快，各族人民生活方式、生态环境、食品安全状况等对健康的影响逐步凸显，慢性病发病、患病和死亡人数不断增多，慢性病疾病负担日益沉重。慢性病影响因素的综合性、复杂性决定了防治任务的长期性和艰巨性。</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近年来，省委、省政府高度重视慢性病防治工作，各州</w:t>
      </w:r>
      <w:r w:rsidRPr="00352C94">
        <w:rPr>
          <w:rFonts w:ascii="宋体" w:eastAsia="方正仿宋_GBK" w:hAnsi="宋体" w:cs="宋体" w:hint="eastAsia"/>
          <w:color w:val="000000"/>
          <w:kern w:val="0"/>
          <w:sz w:val="32"/>
          <w:szCs w:val="32"/>
        </w:rPr>
        <w:lastRenderedPageBreak/>
        <w:t>市、各有关部门认真贯彻落实省委、省政府决策部署，深化医药卫生体制改革，着力推进环境整治、烟草控制、体育健身、营养改善、慢性病综合防控示范区建设等工作，初步形成了慢性病综合防治工作机制和防治服务网络。慢性病防治工作已引起社会各界高度关注，省委、省政府召开全省卫生与健康大会提出，</w:t>
      </w:r>
      <w:r w:rsidRPr="00352C94">
        <w:rPr>
          <w:rFonts w:ascii="宋体" w:eastAsia="方正仿宋_GBK" w:hAnsi="宋体" w:cs="Tahoma" w:hint="eastAsia"/>
          <w:color w:val="000000"/>
          <w:kern w:val="0"/>
          <w:sz w:val="32"/>
          <w:szCs w:val="32"/>
        </w:rPr>
        <w:t>把人民健康放在优先发展战略地位，推进卫生与健康事业改革发展，脚踏实地加快健康云南建设，努力增进人民健康福祉。</w:t>
      </w:r>
      <w:r w:rsidRPr="00352C94">
        <w:rPr>
          <w:rFonts w:ascii="宋体" w:eastAsia="方正仿宋_GBK" w:hAnsi="宋体" w:cs="宋体" w:hint="eastAsia"/>
          <w:color w:val="000000"/>
          <w:kern w:val="0"/>
          <w:sz w:val="32"/>
          <w:szCs w:val="32"/>
        </w:rPr>
        <w:t>为制定实施慢性病防治中长期规划奠定了基础。</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黑体_GBK" w:eastAsia="方正黑体_GBK" w:hAnsi="宋体" w:cs="宋体" w:hint="eastAsia"/>
          <w:color w:val="000000"/>
          <w:kern w:val="0"/>
          <w:sz w:val="32"/>
          <w:szCs w:val="32"/>
        </w:rPr>
        <w:t xml:space="preserve">　　二、总体要求</w:t>
      </w:r>
      <w:r w:rsidRPr="00352C94">
        <w:rPr>
          <w:rFonts w:ascii="宋体" w:eastAsia="方正黑体_GBK" w:hAnsi="宋体" w:cs="宋体" w:hint="eastAsia"/>
          <w:color w:val="000000"/>
          <w:kern w:val="0"/>
          <w:sz w:val="32"/>
          <w:szCs w:val="32"/>
        </w:rPr>
        <w:t> </w:t>
      </w:r>
      <w:r w:rsidRPr="00352C94">
        <w:rPr>
          <w:rFonts w:ascii="方正黑体_GBK" w:eastAsia="方正黑体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（一）指导思想。</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全面贯彻党的十八大和十八届三中、四中、五中、六中全会精神，深入贯彻习近平总书记系列重要讲话精神和治国理政新理念新思想新战略，认真落实省委、省政府卫生与健康事业改革发展决策部署，统筹推进“五位一体”总体布局和协调推进“四个全面”战略布局，牢固树立和贯彻落实创新、协调、绿色、开放、共享的发展理念，坚持正确的卫生与健康工作方针，以提高各族人民健康水平为核心，以深化医药卫生体制改革为动力，以控制慢性病危险因素、建设健康支持性环境为重点，以健康促进和健康管理为手段，提升各族人民健康素质，降低高危人群发病风险，提高患者生存质量，减少可预防的慢性病发病、死亡和残疾，实现由以治病为中心向以健康为中心转变，促进全生命周期健康，提高各族人民健康期望寿命，为推进健康云南建设奠定坚实基</w:t>
      </w:r>
      <w:r w:rsidRPr="00352C94">
        <w:rPr>
          <w:rFonts w:ascii="宋体" w:eastAsia="方正仿宋_GBK" w:hAnsi="宋体" w:cs="宋体" w:hint="eastAsia"/>
          <w:color w:val="000000"/>
          <w:kern w:val="0"/>
          <w:sz w:val="32"/>
          <w:szCs w:val="32"/>
        </w:rPr>
        <w:lastRenderedPageBreak/>
        <w:t>础。</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（二）基本原则。</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坚持统筹协调。统筹各方资源，健全政府主导、部门协作、动员社会、全民参与的慢性病综合防治工作机制，将健康融入所有政策，调动社会和个人参与防治的积极性，营造有利于慢性病防治的社会环境。</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坚持共建共享。倡导“每个人是自己健康第一责任人”的理念，促进各族人民形成健康的行为和生活方式。构建自我为主、人际互助、社会支持、政府指导的健康管理模式，将健康教育与健康促进贯穿于全生命周期，推动人人参与、人人尽力、人人享有。</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坚持预防为主。加强行为和环境危险因素控制，强化慢性病早期筛查和早期发现，推动由疾病治疗向健康管理转变。加强医防协同，坚持中西医并重，为各族人民提供公平可及、系统连续的预防、治疗、康复、健康促进等一体化的慢性病防治服务。</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坚持分类指导。根据不同地区、不同人群慢性病流行特征和防治需求，确定针对性的防治目标和策略，实施有效防控措施。充分发挥慢性病综合防控示范区的典型引领作用，提升我省慢性病防治水平。</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（三）主要目标。</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到</w:t>
      </w:r>
      <w:r w:rsidRPr="00352C94">
        <w:rPr>
          <w:rFonts w:ascii="宋体" w:eastAsia="方正仿宋_GBK" w:hAnsi="宋体" w:cs="宋体" w:hint="eastAsia"/>
          <w:color w:val="000000"/>
          <w:kern w:val="0"/>
          <w:sz w:val="32"/>
          <w:szCs w:val="32"/>
        </w:rPr>
        <w:t>2020</w:t>
      </w:r>
      <w:r w:rsidRPr="00352C94">
        <w:rPr>
          <w:rFonts w:ascii="宋体" w:eastAsia="方正仿宋_GBK" w:hAnsi="宋体" w:cs="宋体" w:hint="eastAsia"/>
          <w:color w:val="000000"/>
          <w:kern w:val="0"/>
          <w:sz w:val="32"/>
          <w:szCs w:val="32"/>
        </w:rPr>
        <w:t>年，全省慢性病防控环境显著改善，努力降低因慢性病导致的过早死亡率，力争</w:t>
      </w:r>
      <w:r w:rsidRPr="00352C94">
        <w:rPr>
          <w:rFonts w:ascii="宋体" w:eastAsia="方正仿宋_GBK" w:hAnsi="宋体" w:cs="宋体" w:hint="eastAsia"/>
          <w:color w:val="000000"/>
          <w:kern w:val="0"/>
          <w:sz w:val="32"/>
          <w:szCs w:val="32"/>
        </w:rPr>
        <w:t>30</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70</w:t>
      </w:r>
      <w:r w:rsidRPr="00352C94">
        <w:rPr>
          <w:rFonts w:ascii="宋体" w:eastAsia="方正仿宋_GBK" w:hAnsi="宋体" w:cs="宋体" w:hint="eastAsia"/>
          <w:color w:val="000000"/>
          <w:kern w:val="0"/>
          <w:sz w:val="32"/>
          <w:szCs w:val="32"/>
        </w:rPr>
        <w:t>岁人群因心脑血管疾病、癌症、慢性呼吸系统疾病和糖尿病导致的过早死亡</w:t>
      </w:r>
      <w:r w:rsidRPr="00352C94">
        <w:rPr>
          <w:rFonts w:ascii="宋体" w:eastAsia="方正仿宋_GBK" w:hAnsi="宋体" w:cs="宋体" w:hint="eastAsia"/>
          <w:color w:val="000000"/>
          <w:kern w:val="0"/>
          <w:sz w:val="32"/>
          <w:szCs w:val="32"/>
        </w:rPr>
        <w:lastRenderedPageBreak/>
        <w:t>率较</w:t>
      </w:r>
      <w:r w:rsidRPr="00352C94">
        <w:rPr>
          <w:rFonts w:ascii="宋体" w:eastAsia="方正仿宋_GBK" w:hAnsi="宋体" w:cs="宋体" w:hint="eastAsia"/>
          <w:color w:val="000000"/>
          <w:kern w:val="0"/>
          <w:sz w:val="32"/>
          <w:szCs w:val="32"/>
        </w:rPr>
        <w:t>2015</w:t>
      </w:r>
      <w:r w:rsidRPr="00352C94">
        <w:rPr>
          <w:rFonts w:ascii="宋体" w:eastAsia="方正仿宋_GBK" w:hAnsi="宋体" w:cs="宋体" w:hint="eastAsia"/>
          <w:color w:val="000000"/>
          <w:kern w:val="0"/>
          <w:sz w:val="32"/>
          <w:szCs w:val="32"/>
        </w:rPr>
        <w:t>年降低</w:t>
      </w:r>
      <w:r w:rsidRPr="00352C94">
        <w:rPr>
          <w:rFonts w:ascii="宋体" w:eastAsia="方正仿宋_GBK" w:hAnsi="宋体" w:cs="宋体" w:hint="eastAsia"/>
          <w:color w:val="000000"/>
          <w:kern w:val="0"/>
          <w:sz w:val="32"/>
          <w:szCs w:val="32"/>
        </w:rPr>
        <w:t>10%</w:t>
      </w:r>
      <w:r w:rsidRPr="00352C94">
        <w:rPr>
          <w:rFonts w:ascii="宋体" w:eastAsia="方正仿宋_GBK" w:hAnsi="宋体" w:cs="宋体" w:hint="eastAsia"/>
          <w:color w:val="000000"/>
          <w:kern w:val="0"/>
          <w:sz w:val="32"/>
          <w:szCs w:val="32"/>
        </w:rPr>
        <w:t>。到</w:t>
      </w:r>
      <w:r w:rsidRPr="00352C94">
        <w:rPr>
          <w:rFonts w:ascii="宋体" w:eastAsia="方正仿宋_GBK" w:hAnsi="宋体" w:cs="宋体" w:hint="eastAsia"/>
          <w:color w:val="000000"/>
          <w:kern w:val="0"/>
          <w:sz w:val="32"/>
          <w:szCs w:val="32"/>
        </w:rPr>
        <w:t>2025</w:t>
      </w:r>
      <w:r w:rsidRPr="00352C94">
        <w:rPr>
          <w:rFonts w:ascii="宋体" w:eastAsia="方正仿宋_GBK" w:hAnsi="宋体" w:cs="宋体" w:hint="eastAsia"/>
          <w:color w:val="000000"/>
          <w:kern w:val="0"/>
          <w:sz w:val="32"/>
          <w:szCs w:val="32"/>
        </w:rPr>
        <w:t>年，全省慢性病危险因素得到有效控制，努力实现全人群全生命周期健康管理，力争</w:t>
      </w:r>
      <w:r w:rsidRPr="00352C94">
        <w:rPr>
          <w:rFonts w:ascii="宋体" w:eastAsia="方正仿宋_GBK" w:hAnsi="宋体" w:cs="宋体" w:hint="eastAsia"/>
          <w:color w:val="000000"/>
          <w:kern w:val="0"/>
          <w:sz w:val="32"/>
          <w:szCs w:val="32"/>
        </w:rPr>
        <w:t>30</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70</w:t>
      </w:r>
      <w:r w:rsidRPr="00352C94">
        <w:rPr>
          <w:rFonts w:ascii="宋体" w:eastAsia="方正仿宋_GBK" w:hAnsi="宋体" w:cs="宋体" w:hint="eastAsia"/>
          <w:color w:val="000000"/>
          <w:kern w:val="0"/>
          <w:sz w:val="32"/>
          <w:szCs w:val="32"/>
        </w:rPr>
        <w:t>岁人群因心脑血管疾病、癌症、慢性呼吸系统疾病和糖尿病导致的过早死亡率较</w:t>
      </w:r>
      <w:r w:rsidRPr="00352C94">
        <w:rPr>
          <w:rFonts w:ascii="宋体" w:eastAsia="方正仿宋_GBK" w:hAnsi="宋体" w:cs="宋体" w:hint="eastAsia"/>
          <w:color w:val="000000"/>
          <w:kern w:val="0"/>
          <w:sz w:val="32"/>
          <w:szCs w:val="32"/>
        </w:rPr>
        <w:t>2015</w:t>
      </w:r>
      <w:r w:rsidRPr="00352C94">
        <w:rPr>
          <w:rFonts w:ascii="宋体" w:eastAsia="方正仿宋_GBK" w:hAnsi="宋体" w:cs="宋体" w:hint="eastAsia"/>
          <w:color w:val="000000"/>
          <w:kern w:val="0"/>
          <w:sz w:val="32"/>
          <w:szCs w:val="32"/>
        </w:rPr>
        <w:t>年降低</w:t>
      </w:r>
      <w:r w:rsidRPr="00352C94">
        <w:rPr>
          <w:rFonts w:ascii="宋体" w:eastAsia="方正仿宋_GBK" w:hAnsi="宋体" w:cs="宋体" w:hint="eastAsia"/>
          <w:color w:val="000000"/>
          <w:kern w:val="0"/>
          <w:sz w:val="32"/>
          <w:szCs w:val="32"/>
        </w:rPr>
        <w:t>20%</w:t>
      </w:r>
      <w:r w:rsidRPr="00352C94">
        <w:rPr>
          <w:rFonts w:ascii="宋体" w:eastAsia="方正仿宋_GBK" w:hAnsi="宋体" w:cs="宋体" w:hint="eastAsia"/>
          <w:color w:val="000000"/>
          <w:kern w:val="0"/>
          <w:sz w:val="32"/>
          <w:szCs w:val="32"/>
        </w:rPr>
        <w:t>。逐步提高各族人民健康期望寿命，有效控制慢性病疾病负担。</w:t>
      </w:r>
    </w:p>
    <w:p w:rsidR="00A73D52" w:rsidRPr="00352C94" w:rsidRDefault="00A73D52" w:rsidP="00A73D52">
      <w:pPr>
        <w:snapToGrid w:val="0"/>
        <w:spacing w:line="570" w:lineRule="exact"/>
        <w:rPr>
          <w:rFonts w:ascii="宋体" w:eastAsia="方正仿宋_GBK" w:hAnsi="宋体" w:cs="宋体"/>
          <w:color w:val="000000"/>
          <w:kern w:val="0"/>
          <w:sz w:val="32"/>
          <w:szCs w:val="32"/>
        </w:rPr>
      </w:pPr>
      <w:r>
        <w:rPr>
          <w:rFonts w:ascii="宋体" w:eastAsia="方正黑体_GBK" w:hAnsi="宋体" w:cs="宋体" w:hint="eastAsia"/>
          <w:color w:val="000000"/>
          <w:kern w:val="0"/>
          <w:sz w:val="32"/>
          <w:szCs w:val="32"/>
        </w:rPr>
        <w:t xml:space="preserve">    </w:t>
      </w:r>
      <w:r w:rsidRPr="00352C94">
        <w:rPr>
          <w:rFonts w:ascii="方正黑体_GBK" w:eastAsia="方正黑体_GBK" w:hAnsi="宋体" w:cs="宋体" w:hint="eastAsia"/>
          <w:color w:val="000000"/>
          <w:kern w:val="0"/>
          <w:sz w:val="32"/>
          <w:szCs w:val="32"/>
        </w:rPr>
        <w:t>三、主要工作和任务</w:t>
      </w:r>
      <w:r w:rsidRPr="00352C94">
        <w:rPr>
          <w:rFonts w:ascii="方正黑体_GBK" w:eastAsia="方正黑体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（一）加强健康教育，提升全民健康素质。</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开展慢性病防治全民教育。建立健全健康教育体系，普及健康科学知识，教育引导群众树立正确健康观。省卫生计生部门组织专家编制科学实用的慢性病防治知识和信息指南，典型案例，由专业机构向社会发布，动员全省城市户外电子显示屏、医院、银行、学校、商场、火车站、客运站等场所电子显示屏增加慢性病防治核心知识内容，客运车辆、公交站台要设置慢性病防治核心信息知识内容，广泛向各族人民宣传合理膳食、适量运动、戒烟限酒、心理平衡等健康科普知识。州市、县（市、区）政府和有关部门每半年组织一次本级机关、企事业单位职业人群慢性病防治知识讲座。乡镇（街道）政府组织社区卫生服务机构和乡镇卫生院，每半年对辖区</w:t>
      </w:r>
      <w:r w:rsidRPr="00352C94">
        <w:rPr>
          <w:rFonts w:ascii="宋体" w:eastAsia="方正仿宋_GBK" w:hAnsi="宋体" w:cs="宋体" w:hint="eastAsia"/>
          <w:color w:val="000000"/>
          <w:kern w:val="0"/>
          <w:sz w:val="32"/>
          <w:szCs w:val="32"/>
        </w:rPr>
        <w:t>40</w:t>
      </w:r>
      <w:r w:rsidRPr="00352C94">
        <w:rPr>
          <w:rFonts w:ascii="宋体" w:eastAsia="方正仿宋_GBK" w:hAnsi="宋体" w:cs="宋体" w:hint="eastAsia"/>
          <w:color w:val="000000"/>
          <w:kern w:val="0"/>
          <w:sz w:val="32"/>
          <w:szCs w:val="32"/>
        </w:rPr>
        <w:t>岁以上人群一次慢性病防治知识讲座。村委会和村卫生室要利用农闲季节和逢年过节组织对农村</w:t>
      </w:r>
      <w:r w:rsidRPr="00352C94">
        <w:rPr>
          <w:rFonts w:ascii="宋体" w:eastAsia="方正仿宋_GBK" w:hAnsi="宋体" w:cs="宋体" w:hint="eastAsia"/>
          <w:color w:val="000000"/>
          <w:kern w:val="0"/>
          <w:sz w:val="32"/>
          <w:szCs w:val="32"/>
        </w:rPr>
        <w:t>40</w:t>
      </w:r>
      <w:r w:rsidRPr="00352C94">
        <w:rPr>
          <w:rFonts w:ascii="宋体" w:eastAsia="方正仿宋_GBK" w:hAnsi="宋体" w:cs="宋体" w:hint="eastAsia"/>
          <w:color w:val="000000"/>
          <w:kern w:val="0"/>
          <w:sz w:val="32"/>
          <w:szCs w:val="32"/>
        </w:rPr>
        <w:t>岁以上人群慢性病防治知识讲座，根据不同人群特点开展有针对性的健康宣传教育。省卫生计生行政部门会同有关部门组织制定云南省全民健康素养促进行动、健康云南行工作方案，深入开展全民健康素养促进行动、健康云南行等活动，提升</w:t>
      </w:r>
      <w:r w:rsidRPr="00352C94">
        <w:rPr>
          <w:rFonts w:ascii="宋体" w:eastAsia="方正仿宋_GBK" w:hAnsi="宋体" w:cs="宋体" w:hint="eastAsia"/>
          <w:color w:val="000000"/>
          <w:kern w:val="0"/>
          <w:sz w:val="32"/>
          <w:szCs w:val="32"/>
        </w:rPr>
        <w:lastRenderedPageBreak/>
        <w:t>健康教育效果。到</w:t>
      </w:r>
      <w:r w:rsidRPr="00352C94">
        <w:rPr>
          <w:rFonts w:ascii="宋体" w:eastAsia="方正仿宋_GBK" w:hAnsi="宋体" w:cs="宋体" w:hint="eastAsia"/>
          <w:color w:val="000000"/>
          <w:kern w:val="0"/>
          <w:sz w:val="32"/>
          <w:szCs w:val="32"/>
        </w:rPr>
        <w:t>2020</w:t>
      </w:r>
      <w:r w:rsidRPr="00352C94">
        <w:rPr>
          <w:rFonts w:ascii="宋体" w:eastAsia="方正仿宋_GBK" w:hAnsi="宋体" w:cs="宋体" w:hint="eastAsia"/>
          <w:color w:val="000000"/>
          <w:kern w:val="0"/>
          <w:sz w:val="32"/>
          <w:szCs w:val="32"/>
        </w:rPr>
        <w:t>年和</w:t>
      </w:r>
      <w:r w:rsidRPr="00352C94">
        <w:rPr>
          <w:rFonts w:ascii="宋体" w:eastAsia="方正仿宋_GBK" w:hAnsi="宋体" w:cs="宋体" w:hint="eastAsia"/>
          <w:color w:val="000000"/>
          <w:kern w:val="0"/>
          <w:sz w:val="32"/>
          <w:szCs w:val="32"/>
        </w:rPr>
        <w:t>2025</w:t>
      </w:r>
      <w:r w:rsidRPr="00352C94">
        <w:rPr>
          <w:rFonts w:ascii="宋体" w:eastAsia="方正仿宋_GBK" w:hAnsi="宋体" w:cs="宋体" w:hint="eastAsia"/>
          <w:color w:val="000000"/>
          <w:kern w:val="0"/>
          <w:sz w:val="32"/>
          <w:szCs w:val="32"/>
        </w:rPr>
        <w:t>年，全省各族人民重点慢性病核心知识知晓率分别达到</w:t>
      </w:r>
      <w:r w:rsidRPr="00352C94">
        <w:rPr>
          <w:rFonts w:ascii="宋体" w:eastAsia="方正仿宋_GBK" w:hAnsi="宋体" w:cs="宋体" w:hint="eastAsia"/>
          <w:color w:val="000000"/>
          <w:kern w:val="0"/>
          <w:sz w:val="32"/>
          <w:szCs w:val="32"/>
        </w:rPr>
        <w:t>60%</w:t>
      </w:r>
      <w:r w:rsidRPr="00352C94">
        <w:rPr>
          <w:rFonts w:ascii="宋体" w:eastAsia="方正仿宋_GBK" w:hAnsi="宋体" w:cs="宋体" w:hint="eastAsia"/>
          <w:color w:val="000000"/>
          <w:kern w:val="0"/>
          <w:sz w:val="32"/>
          <w:szCs w:val="32"/>
        </w:rPr>
        <w:t>和</w:t>
      </w:r>
      <w:r w:rsidRPr="00352C94">
        <w:rPr>
          <w:rFonts w:ascii="宋体" w:eastAsia="方正仿宋_GBK" w:hAnsi="宋体" w:cs="宋体" w:hint="eastAsia"/>
          <w:color w:val="000000"/>
          <w:kern w:val="0"/>
          <w:sz w:val="32"/>
          <w:szCs w:val="32"/>
        </w:rPr>
        <w:t>70%</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倡导健康文明的生活方式。创新和丰富预防方式，贯彻零级预防理念，全面加强幼儿园、中小学营养均衡、口腔保健、视力保护等健康知识和行为方式教育，实现预防工作的关口前移。鼓励机关、企事业单位建立每天工间健身制度，每年开展</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次职工运动会、健步走、健康知识竞赛等活动。依托村（居）委会组织、老年协会、志愿者、社会体育指导员、健康生活方式指导员等，科学指导大众开展自我健康管理。发挥中医治未病优势，大力推广传统养生健身法。进一步推进健康生活方式行动，省卫生计生委会同有关部门制定“三减三健”专项行动方案，开展“三减三健”（减盐、减油、减糖、健康口腔、健康体重、健康骨骼）等专项行动，开发推广应用健康适宜技术和支持工具，增强各族人民维护和促进自身健康的能力。</w:t>
      </w:r>
    </w:p>
    <w:p w:rsidR="00A73D52" w:rsidRPr="00352C94" w:rsidRDefault="00A73D52" w:rsidP="00A73D52">
      <w:pPr>
        <w:snapToGrid w:val="0"/>
        <w:spacing w:line="570" w:lineRule="exact"/>
        <w:ind w:firstLine="465"/>
        <w:rPr>
          <w:rFonts w:ascii="宋体" w:eastAsia="方正仿宋_GBK" w:hAnsi="宋体" w:cs="宋体"/>
          <w:color w:val="000000"/>
          <w:kern w:val="0"/>
          <w:sz w:val="32"/>
          <w:szCs w:val="32"/>
        </w:rPr>
      </w:pPr>
      <w:r w:rsidRPr="00352C94">
        <w:rPr>
          <w:rFonts w:ascii="方正楷体_GBK" w:eastAsia="方正楷体_GBK" w:hAnsi="宋体" w:cs="宋体" w:hint="eastAsia"/>
          <w:color w:val="000000"/>
          <w:kern w:val="0"/>
          <w:sz w:val="32"/>
          <w:szCs w:val="32"/>
        </w:rPr>
        <w:t>（二）实施早诊早治，降低高危人群发病风险。</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开展慢性病早期发现。进一步强化实施</w:t>
      </w:r>
      <w:r w:rsidRPr="00352C94">
        <w:rPr>
          <w:rFonts w:ascii="宋体" w:eastAsia="方正仿宋_GBK" w:hAnsi="宋体" w:cs="宋体" w:hint="eastAsia"/>
          <w:color w:val="000000"/>
          <w:kern w:val="0"/>
          <w:sz w:val="32"/>
          <w:szCs w:val="32"/>
        </w:rPr>
        <w:t>35</w:t>
      </w:r>
      <w:r w:rsidRPr="00352C94">
        <w:rPr>
          <w:rFonts w:ascii="宋体" w:eastAsia="方正仿宋_GBK" w:hAnsi="宋体" w:cs="宋体" w:hint="eastAsia"/>
          <w:color w:val="000000"/>
          <w:kern w:val="0"/>
          <w:sz w:val="32"/>
          <w:szCs w:val="32"/>
        </w:rPr>
        <w:t>岁以上人群首诊测血压，发现高血压患者和高危人群，及时提供干预指导。在社区卫生服务中心和乡镇卫生院配备血糖血脂检测、口腔预防保健、简易肺功能测定和大便隐血检测设备和人员，逐步提供血糖血脂检测、口腔预防保健、简易肺功能测定和大便隐血检测等服务。逐步将临床可诊断、治疗有手段、群众可接受、政府能负担的疾病筛检技术列为公共卫生措施。在高发地区和高危人群中逐步开展肺癌、上消化道癌、宫颈</w:t>
      </w:r>
      <w:r w:rsidRPr="00352C94">
        <w:rPr>
          <w:rFonts w:ascii="宋体" w:eastAsia="方正仿宋_GBK" w:hAnsi="宋体" w:cs="宋体" w:hint="eastAsia"/>
          <w:color w:val="000000"/>
          <w:kern w:val="0"/>
          <w:sz w:val="32"/>
          <w:szCs w:val="32"/>
        </w:rPr>
        <w:lastRenderedPageBreak/>
        <w:t>癌等有成熟筛查技术的癌症早诊早治工作。加强健康体检规范化管理，健全学生健康体检制度，提高老年人健康体检质量，推动癌症、脑卒中、冠心病等慢性病的机会性筛查。将口腔健康检查纳入常规体检内容，将肺功能检查和骨密度检测项目纳入</w:t>
      </w:r>
      <w:r w:rsidRPr="00352C94">
        <w:rPr>
          <w:rFonts w:ascii="宋体" w:eastAsia="方正仿宋_GBK" w:hAnsi="宋体" w:cs="宋体" w:hint="eastAsia"/>
          <w:color w:val="000000"/>
          <w:kern w:val="0"/>
          <w:sz w:val="32"/>
          <w:szCs w:val="32"/>
        </w:rPr>
        <w:t>40</w:t>
      </w:r>
      <w:r w:rsidRPr="00352C94">
        <w:rPr>
          <w:rFonts w:ascii="宋体" w:eastAsia="方正仿宋_GBK" w:hAnsi="宋体" w:cs="宋体" w:hint="eastAsia"/>
          <w:color w:val="000000"/>
          <w:kern w:val="0"/>
          <w:sz w:val="32"/>
          <w:szCs w:val="32"/>
        </w:rPr>
        <w:t>岁以上人群常规体检内容。</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强化个性化健康干预。依托专业公共卫生机构和医疗机构，开设戒烟咨询热线，提供戒烟门诊等服务，提高戒烟干预能力。推进体医融合，各级体育行政部门在有条件的机构开设运动指导门诊，提供运动健康服务。社区卫生服务中心和乡镇卫生院逐步开展超重肥胖、血压血糖升高、血脂异常等慢性病高危人群的患病风险评估和干预指导，提供平衡膳食、身体活动、养生保健、体质辨识等咨询服务。鼓励慢性病患者和高危人群接种成本效益较好的肺炎、流感等疫苗。加大牙周病、龋病等口腔常见病干预力度，实施儿童局部用氟、窝沟封闭等口腔保健措施，</w:t>
      </w:r>
      <w:r w:rsidRPr="00352C94">
        <w:rPr>
          <w:rFonts w:ascii="宋体" w:eastAsia="方正仿宋_GBK" w:hAnsi="宋体" w:cs="宋体" w:hint="eastAsia"/>
          <w:color w:val="000000"/>
          <w:kern w:val="0"/>
          <w:sz w:val="32"/>
          <w:szCs w:val="32"/>
        </w:rPr>
        <w:t>12</w:t>
      </w:r>
      <w:r w:rsidRPr="00352C94">
        <w:rPr>
          <w:rFonts w:ascii="宋体" w:eastAsia="方正仿宋_GBK" w:hAnsi="宋体" w:cs="宋体" w:hint="eastAsia"/>
          <w:color w:val="000000"/>
          <w:kern w:val="0"/>
          <w:sz w:val="32"/>
          <w:szCs w:val="32"/>
        </w:rPr>
        <w:t>岁儿童患龋率控制在</w:t>
      </w:r>
      <w:r w:rsidRPr="00352C94">
        <w:rPr>
          <w:rFonts w:ascii="宋体" w:eastAsia="方正仿宋_GBK" w:hAnsi="宋体" w:cs="宋体" w:hint="eastAsia"/>
          <w:color w:val="000000"/>
          <w:kern w:val="0"/>
          <w:sz w:val="32"/>
          <w:szCs w:val="32"/>
        </w:rPr>
        <w:t>30%</w:t>
      </w:r>
      <w:r w:rsidRPr="00352C94">
        <w:rPr>
          <w:rFonts w:ascii="宋体" w:eastAsia="方正仿宋_GBK" w:hAnsi="宋体" w:cs="宋体" w:hint="eastAsia"/>
          <w:color w:val="000000"/>
          <w:kern w:val="0"/>
          <w:sz w:val="32"/>
          <w:szCs w:val="32"/>
        </w:rPr>
        <w:t>以内。重视老年人常见慢性病、口腔疾病、心理健康的指导与干预。探索开展集慢性病预防、风险评估、跟踪随访、干预指导于一体的职工健康管理服务。</w:t>
      </w:r>
    </w:p>
    <w:p w:rsidR="00A73D52" w:rsidRPr="00352C94" w:rsidRDefault="00A73D52" w:rsidP="00A73D52">
      <w:pPr>
        <w:snapToGrid w:val="0"/>
        <w:spacing w:line="570" w:lineRule="exact"/>
        <w:ind w:firstLine="465"/>
        <w:rPr>
          <w:rFonts w:ascii="宋体" w:eastAsia="方正仿宋_GBK" w:hAnsi="宋体" w:cs="宋体"/>
          <w:color w:val="000000"/>
          <w:kern w:val="0"/>
          <w:sz w:val="32"/>
          <w:szCs w:val="32"/>
        </w:rPr>
      </w:pP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t>（三）强化规范诊疗，提高治疗效果。</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尽快建立分级诊疗制度。优先将慢性病患者纳入家庭医生签约服务范围，积极推进高血压、糖尿病、心脑血管疾病、肿瘤、慢性呼吸系统疾病等患者的分级诊疗，建立基层首诊、双向转诊、上下联动、急慢分治的合理就医秩序，健全治疗－康复－长期护理服务链。逐步规范常见病、多发病</w:t>
      </w:r>
      <w:r w:rsidRPr="00352C94">
        <w:rPr>
          <w:rFonts w:ascii="宋体" w:eastAsia="方正仿宋_GBK" w:hAnsi="宋体" w:cs="宋体" w:hint="eastAsia"/>
          <w:color w:val="000000"/>
          <w:kern w:val="0"/>
          <w:sz w:val="32"/>
          <w:szCs w:val="32"/>
        </w:rPr>
        <w:lastRenderedPageBreak/>
        <w:t>患者首先到基层医疗卫生机构就诊，对超出基层医疗卫生机构功能定位和服务能力的慢性病，由基层医疗卫生机构为患者提供转诊服务。完善双向转诊程序，重点畅通慢性期、恢复期患者向下转诊渠道，实现不同级别、不同类别医疗机构之间的有序转诊。</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切实提高诊疗服务质量。建设医疗质量管理与控制信息化平台，加强慢性病诊疗服务实时管理与控制，持续改进医疗质量和医疗安全。全面实施临床路径管理，规范诊疗行为，优化诊疗流程，努力缩短急性心脑血管疾病发病到就诊有效处理的时间，推广应用癌症个体化规范治疗方案，降低患者死亡率。逐步实现医疗机构检查、检验结果互认。</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（四）促进医防协同，实现全流程健康管理。</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加强慢性病防治机构和队伍能力建设。发挥省疾病预防控制中心、省级医院、省肿瘤医院专家在政策咨询、标准规范制定、监测评价、人才培养、技术指导等方面作用，建立省级慢性病专家委员会，下设若干专家组，指导各地慢性病防治工作。建立由省、区域和基层中医专科专病诊疗中心构成的中医专科专病防治体系。各州（市）卫生计生行政部门要明确一家三级医疗机构，承担辖区内心脑血管疾病、癌症、慢性呼吸系统疾病、糖尿病等慢性病防治的技术指导。二级以上医院要设立慢性病防治科配备专业人员，履行公共卫生职责，做好慢性病防控工作。基层医疗卫生机构要提高公共卫生服务能力，满足慢性病防治需求。</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建立健全慢性病防治结合工作机制。</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t>疾病预防控制</w:t>
      </w:r>
      <w:r w:rsidRPr="00352C94">
        <w:rPr>
          <w:rFonts w:ascii="宋体" w:eastAsia="方正仿宋_GBK" w:hAnsi="宋体" w:cs="宋体" w:hint="eastAsia"/>
          <w:color w:val="000000"/>
          <w:kern w:val="0"/>
          <w:sz w:val="32"/>
          <w:szCs w:val="32"/>
        </w:rPr>
        <w:lastRenderedPageBreak/>
        <w:t>机构、医院和基层医疗卫生机构要建立分工协作、优势互补的合作机制。疾病预防控制机构负责开展慢性病及其危险因素监测和流行病学调查、综合防控干预策略与措施实施指导和防控效果考核评价；医院承担慢性病病例登记报告、危重急症病人诊疗工作并为基层医疗卫生机构提供技术支持；基层医疗卫生机构具体实施人群健康促进、高危人群加强医防合作，推进慢性病防、治、管整体融合发展。发现和指导、患者干预和随访管理等基本医疗卫生服务。</w:t>
      </w:r>
    </w:p>
    <w:p w:rsidR="00A73D52" w:rsidRPr="00352C94" w:rsidRDefault="00A73D52" w:rsidP="00A73D52">
      <w:pPr>
        <w:snapToGrid w:val="0"/>
        <w:spacing w:line="570" w:lineRule="exact"/>
        <w:ind w:firstLine="465"/>
        <w:rPr>
          <w:rFonts w:ascii="宋体" w:eastAsia="方正仿宋_GBK" w:hAnsi="宋体" w:cs="宋体"/>
          <w:color w:val="000000"/>
          <w:kern w:val="0"/>
          <w:sz w:val="32"/>
          <w:szCs w:val="32"/>
        </w:rPr>
      </w:pPr>
      <w:r w:rsidRPr="00352C94">
        <w:rPr>
          <w:rFonts w:ascii="宋体" w:eastAsia="方正仿宋_GBK" w:hAnsi="宋体" w:cs="宋体" w:hint="eastAsia"/>
          <w:color w:val="000000"/>
          <w:kern w:val="0"/>
          <w:sz w:val="32"/>
          <w:szCs w:val="32"/>
        </w:rPr>
        <w:t xml:space="preserve"> 3.</w:t>
      </w:r>
      <w:r w:rsidRPr="00352C94">
        <w:rPr>
          <w:rFonts w:ascii="宋体" w:eastAsia="方正仿宋_GBK" w:hAnsi="宋体" w:cs="宋体" w:hint="eastAsia"/>
          <w:color w:val="000000"/>
          <w:kern w:val="0"/>
          <w:sz w:val="32"/>
          <w:szCs w:val="32"/>
        </w:rPr>
        <w:t>建立健康管理长效工作机制。明确政府、医疗卫生机构和家庭、个人等各方在健康管理方面的责任，制定完善健康管理服务内容和服务流程。逐步将符合条件的癌症、脑卒中等重大慢性病早诊早治适宜技术按规定纳入诊疗常规。通过政府购买服务等方式，鼓励企业、公益慈善组织、商业保险机构、民办医疗机构等参与慢性病高危人群风险评估、健康咨询和健康管理，培育以个性化服务、会员制经营、整体式推进为特色的健康管理服务产业。</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（五）完善保障政策，切实减轻群众就医负担。</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不断完善医保和救助政策。完善城乡居民医保门诊统筹等相关政策，探索基层医疗卫生机构对慢性病患者按人头打包付费。完善不同级别医疗机构的医保差异化支付政策，推动慢性病防治工作重心下移、资源下沉。发展多样化健康保险服务，鼓励有资质的商业保险机构开发与基本医疗保险相衔接的商业健康保险产品，开展各类慢性病相关保险经办服务。按规定对符合条件的患慢性病的城乡低保对象、特困</w:t>
      </w:r>
      <w:r w:rsidRPr="00352C94">
        <w:rPr>
          <w:rFonts w:ascii="宋体" w:eastAsia="方正仿宋_GBK" w:hAnsi="宋体" w:cs="宋体" w:hint="eastAsia"/>
          <w:color w:val="000000"/>
          <w:kern w:val="0"/>
          <w:sz w:val="32"/>
          <w:szCs w:val="32"/>
        </w:rPr>
        <w:lastRenderedPageBreak/>
        <w:t>人员实施医疗救助。鼓励基金会等公益慈善组织将优质资源向贫困地区和农村延伸，开展对特殊人群的医疗扶助。</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药品供应有新突破。做好城乡高血压、糖尿病、癌症、心血管疾病重大疾病药品供应，积极通过药品价格谈判等方法，合理降低采购价格。根据我省农村基层医疗机构慢性病药品供应短缺，患者吃药难，负担重的实际情况，进一步完善基本药物目录，增加基层医疗机高血压、糖尿病等慢性病药品供应品种。加强二级以上医院与基层医疗卫生机构用药衔接。发挥社会药店在基层的慢性病药品供应保障作用，提高药品的可及性。老年慢性病患者可以由家庭签约医生开具慢性病长期药品处方，探索以多种方式满足患者用药需求。发挥中医药在慢性病防治中的优势和作用。</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（六）控制危险因素，营造健康支持性环境。</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建设健康的生产生活环境。推动绿色清洁生产，改善作业环境，严格控制尘毒危害，强化职业病防治，城市全面实施“四治三改一拆一增”，农村全面实施“七改三清”，整洁城乡卫生，优化人居环境，加强文化、科教、休闲、健身等公共服务设施建设。建设健康步道、健康主题公园等运动健身环境，提高各类公共体育设施开放程度和利用率，推动有条件的学校体育场馆设施在课后和节假日对本校师生和公众有序开放，形成覆盖城乡、比较健全的全民健身服务体系，推动全民健身和全民健康深度融合。坚持绿色发展理念，强化环境保护和监管，落实大气、水、土壤污染防治行动计划，实施污染物综合控制，持续改善环境空气质量、饮</w:t>
      </w:r>
      <w:r w:rsidRPr="00352C94">
        <w:rPr>
          <w:rFonts w:ascii="宋体" w:eastAsia="方正仿宋_GBK" w:hAnsi="宋体" w:cs="宋体" w:hint="eastAsia"/>
          <w:color w:val="000000"/>
          <w:kern w:val="0"/>
          <w:sz w:val="32"/>
          <w:szCs w:val="32"/>
        </w:rPr>
        <w:lastRenderedPageBreak/>
        <w:t>用水水源水质和土壤环境质量。建立健全环境与健康监测、调查、风险评估制度，降低环境污染对健康的影响。</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完善政策环境。履行《烟草控制框架公约》，加快我省公共场所控制吸烟地方性法规的出台，加大控烟执法力度。严格执行国家烟草与酒类税收政策，不得向未成年人出售烟酒的有关法律规定，减少居民有害饮酒。加强食品安全和饮用水安全保障工作，调整和优化食物结构，倡导膳食多样化，推行营养标签，引导企业生产销售、消费者科学选择营养健康食品。</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3.</w:t>
      </w:r>
      <w:r w:rsidRPr="00352C94">
        <w:rPr>
          <w:rFonts w:ascii="宋体" w:eastAsia="方正仿宋_GBK" w:hAnsi="宋体" w:cs="宋体" w:hint="eastAsia"/>
          <w:color w:val="000000"/>
          <w:kern w:val="0"/>
          <w:sz w:val="32"/>
          <w:szCs w:val="32"/>
        </w:rPr>
        <w:t>加大慢性病综合防控示范区创建设工作。以国家、省级慢性病综合防控示范区建设为抓手，培育建设适合不同地区特点的慢性病综合防控模式，到</w:t>
      </w:r>
      <w:r w:rsidRPr="00352C94">
        <w:rPr>
          <w:rFonts w:ascii="宋体" w:eastAsia="方正仿宋_GBK" w:hAnsi="宋体" w:cs="宋体" w:hint="eastAsia"/>
          <w:color w:val="000000"/>
          <w:kern w:val="0"/>
          <w:sz w:val="32"/>
          <w:szCs w:val="32"/>
        </w:rPr>
        <w:t>2020</w:t>
      </w:r>
      <w:r w:rsidRPr="00352C94">
        <w:rPr>
          <w:rFonts w:ascii="宋体" w:eastAsia="方正仿宋_GBK" w:hAnsi="宋体" w:cs="宋体" w:hint="eastAsia"/>
          <w:color w:val="000000"/>
          <w:kern w:val="0"/>
          <w:sz w:val="32"/>
          <w:szCs w:val="32"/>
        </w:rPr>
        <w:t>年建设省级慢性病综合防控示范区</w:t>
      </w:r>
      <w:r w:rsidRPr="00352C94">
        <w:rPr>
          <w:rFonts w:ascii="宋体" w:eastAsia="方正仿宋_GBK" w:hAnsi="宋体" w:cs="宋体" w:hint="eastAsia"/>
          <w:color w:val="000000"/>
          <w:kern w:val="0"/>
          <w:sz w:val="32"/>
          <w:szCs w:val="32"/>
        </w:rPr>
        <w:t>60</w:t>
      </w:r>
      <w:r w:rsidRPr="00352C94">
        <w:rPr>
          <w:rFonts w:ascii="宋体" w:eastAsia="方正仿宋_GBK" w:hAnsi="宋体" w:cs="宋体" w:hint="eastAsia"/>
          <w:color w:val="000000"/>
          <w:kern w:val="0"/>
          <w:sz w:val="32"/>
          <w:szCs w:val="32"/>
        </w:rPr>
        <w:t>个县（市、区），国家级</w:t>
      </w:r>
      <w:r w:rsidRPr="00352C94">
        <w:rPr>
          <w:rFonts w:ascii="宋体" w:eastAsia="方正仿宋_GBK" w:hAnsi="宋体" w:cs="宋体" w:hint="eastAsia"/>
          <w:color w:val="000000"/>
          <w:kern w:val="0"/>
          <w:sz w:val="32"/>
          <w:szCs w:val="32"/>
        </w:rPr>
        <w:t>19</w:t>
      </w:r>
      <w:r w:rsidRPr="00352C94">
        <w:rPr>
          <w:rFonts w:ascii="宋体" w:eastAsia="方正仿宋_GBK" w:hAnsi="宋体" w:cs="宋体" w:hint="eastAsia"/>
          <w:color w:val="000000"/>
          <w:kern w:val="0"/>
          <w:sz w:val="32"/>
          <w:szCs w:val="32"/>
        </w:rPr>
        <w:t>个县（市、区）。到</w:t>
      </w:r>
      <w:r w:rsidRPr="00352C94">
        <w:rPr>
          <w:rFonts w:ascii="宋体" w:eastAsia="方正仿宋_GBK" w:hAnsi="宋体" w:cs="宋体" w:hint="eastAsia"/>
          <w:color w:val="000000"/>
          <w:kern w:val="0"/>
          <w:sz w:val="32"/>
          <w:szCs w:val="32"/>
        </w:rPr>
        <w:t>2025</w:t>
      </w:r>
      <w:r w:rsidRPr="00352C94">
        <w:rPr>
          <w:rFonts w:ascii="宋体" w:eastAsia="方正仿宋_GBK" w:hAnsi="宋体" w:cs="宋体" w:hint="eastAsia"/>
          <w:color w:val="000000"/>
          <w:kern w:val="0"/>
          <w:sz w:val="32"/>
          <w:szCs w:val="32"/>
        </w:rPr>
        <w:t>年建设省级慢性病综合防控示范区</w:t>
      </w:r>
      <w:r w:rsidRPr="00352C94">
        <w:rPr>
          <w:rFonts w:ascii="宋体" w:eastAsia="方正仿宋_GBK" w:hAnsi="宋体" w:cs="宋体" w:hint="eastAsia"/>
          <w:color w:val="000000"/>
          <w:kern w:val="0"/>
          <w:sz w:val="32"/>
          <w:szCs w:val="32"/>
        </w:rPr>
        <w:t>80</w:t>
      </w:r>
      <w:r w:rsidRPr="00352C94">
        <w:rPr>
          <w:rFonts w:ascii="宋体" w:eastAsia="方正仿宋_GBK" w:hAnsi="宋体" w:cs="宋体" w:hint="eastAsia"/>
          <w:color w:val="000000"/>
          <w:kern w:val="0"/>
          <w:sz w:val="32"/>
          <w:szCs w:val="32"/>
        </w:rPr>
        <w:t>个县（市、区），国家级</w:t>
      </w:r>
      <w:r>
        <w:rPr>
          <w:rFonts w:ascii="宋体" w:eastAsia="方正仿宋_GBK" w:hAnsi="宋体" w:cs="宋体" w:hint="eastAsia"/>
          <w:color w:val="000000"/>
          <w:kern w:val="0"/>
          <w:sz w:val="32"/>
          <w:szCs w:val="32"/>
        </w:rPr>
        <w:t>25</w:t>
      </w:r>
      <w:r w:rsidRPr="00352C94">
        <w:rPr>
          <w:rFonts w:ascii="宋体" w:eastAsia="方正仿宋_GBK" w:hAnsi="宋体" w:cs="宋体" w:hint="eastAsia"/>
          <w:color w:val="000000"/>
          <w:kern w:val="0"/>
          <w:sz w:val="32"/>
          <w:szCs w:val="32"/>
        </w:rPr>
        <w:t>个县（市、区）。示范区建设要紧密结合卫生城镇创建和健康城镇建设要求，与分级诊疗、家庭医生签约服务相融合，全面提升示范区建设质量，在强化政府主体责任、落实各部门工作职责、提供全人群全生命周期慢性病防治管理服务等方面发挥示范引领作用，带动区域慢性病防治管理水平整体提升。</w:t>
      </w:r>
    </w:p>
    <w:p w:rsidR="00A73D52" w:rsidRPr="00352C94" w:rsidRDefault="00A73D52" w:rsidP="00A73D52">
      <w:pPr>
        <w:snapToGrid w:val="0"/>
        <w:spacing w:line="570" w:lineRule="exact"/>
        <w:ind w:firstLine="465"/>
        <w:rPr>
          <w:rFonts w:ascii="宋体" w:eastAsia="方正仿宋_GBK" w:hAnsi="宋体" w:cs="宋体"/>
          <w:color w:val="000000"/>
          <w:kern w:val="0"/>
          <w:sz w:val="32"/>
          <w:szCs w:val="32"/>
        </w:rPr>
      </w:pPr>
      <w:r w:rsidRPr="00352C94">
        <w:rPr>
          <w:rFonts w:ascii="方正楷体_GBK" w:eastAsia="方正楷体_GBK" w:hAnsi="宋体" w:cs="宋体" w:hint="eastAsia"/>
          <w:color w:val="000000"/>
          <w:kern w:val="0"/>
          <w:sz w:val="32"/>
          <w:szCs w:val="32"/>
        </w:rPr>
        <w:t>（七）统筹社会资源，创新驱动健康服务业发展。</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动员社会力量开展防治服务。鼓励、引导、支持社会力量举办的医疗、体检、养老和养生保健机构以及基金会等公益慈善组织、商业保险机构、行业协会学会、互联网企业</w:t>
      </w:r>
      <w:r w:rsidRPr="00352C94">
        <w:rPr>
          <w:rFonts w:ascii="宋体" w:eastAsia="方正仿宋_GBK" w:hAnsi="宋体" w:cs="宋体" w:hint="eastAsia"/>
          <w:color w:val="000000"/>
          <w:kern w:val="0"/>
          <w:sz w:val="32"/>
          <w:szCs w:val="32"/>
        </w:rPr>
        <w:lastRenderedPageBreak/>
        <w:t>等通过竞争择优的方式，参与所在区域医疗服务、健康管理与促进、健康保险以及相关慢性病防治服务，创新服务模式，促进覆盖全生命周期、内涵丰富、结构合理的健康服务业体系发展。建立多元化资金筹措机制，拓宽慢性病防治公益事业投融资渠道，鼓励社会资本投向慢性病防治服务和社区康复等领域。</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促进医养融合发展。促进慢性病全程防治管理服务与居家、社区、机构养老紧密结合。推进养老机构、社区和居民家庭开展老年保健、老年慢性病防治和康复护理，维护和促进老年人功能健康。支持有条件的养老机构设置医疗机构，有条件的二级以上综合医院和中医医院设置老年病科，增加老年病床数量，为老年人就医提供优先便利服务。加快推进面向养老机构的远程医疗服务试点。鼓励基层医疗卫生机构与老年人家庭建立签约服务关系，开展上门诊视、健康查体、健康管理、养生保健等服务。</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3.</w:t>
      </w:r>
      <w:r w:rsidRPr="00352C94">
        <w:rPr>
          <w:rFonts w:ascii="宋体" w:eastAsia="方正仿宋_GBK" w:hAnsi="宋体" w:cs="宋体" w:hint="eastAsia"/>
          <w:color w:val="000000"/>
          <w:kern w:val="0"/>
          <w:sz w:val="32"/>
          <w:szCs w:val="32"/>
        </w:rPr>
        <w:t>推动互联网创新成果应用。促进互联网与健康产业融合，发展智慧健康产业，完善移动医疗、健康管理法规和标准规范，推动移动互联网、云计算、大数据、物联网与健康相关产业的深度融合，充分利用信息技术丰富慢性病防治手段和工作内容，推进预约诊疗、在线随访、疾病管理、健康管理等网络服务应用，提供优质、便捷的医疗卫生服务。</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t>积极探索慢性病健康管理服务新模式。</w:t>
      </w:r>
      <w:r w:rsidRPr="00352C94">
        <w:rPr>
          <w:rFonts w:ascii="宋体" w:eastAsia="方正仿宋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（八）增强科技支撑，促进监测评价和研发创新。</w:t>
      </w:r>
      <w:r w:rsidRPr="00352C94">
        <w:rPr>
          <w:rFonts w:ascii="宋体" w:eastAsia="方正楷体_GBK" w:hAnsi="宋体" w:cs="宋体" w:hint="eastAsia"/>
          <w:color w:val="000000"/>
          <w:kern w:val="0"/>
          <w:sz w:val="32"/>
          <w:szCs w:val="32"/>
        </w:rPr>
        <w:t> </w:t>
      </w:r>
      <w:r w:rsidRPr="00352C94">
        <w:rPr>
          <w:rFonts w:ascii="方正楷体_GBK" w:eastAsia="方正楷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1.</w:t>
      </w:r>
      <w:r w:rsidRPr="00352C94">
        <w:rPr>
          <w:rFonts w:ascii="宋体" w:eastAsia="方正仿宋_GBK" w:hAnsi="宋体" w:cs="宋体" w:hint="eastAsia"/>
          <w:color w:val="000000"/>
          <w:kern w:val="0"/>
          <w:sz w:val="32"/>
          <w:szCs w:val="32"/>
        </w:rPr>
        <w:t>完善监测评估体系。整合单病种、单因素慢性病及其</w:t>
      </w:r>
      <w:r w:rsidRPr="00352C94">
        <w:rPr>
          <w:rFonts w:ascii="宋体" w:eastAsia="方正仿宋_GBK" w:hAnsi="宋体" w:cs="宋体" w:hint="eastAsia"/>
          <w:color w:val="000000"/>
          <w:kern w:val="0"/>
          <w:sz w:val="32"/>
          <w:szCs w:val="32"/>
        </w:rPr>
        <w:lastRenderedPageBreak/>
        <w:t>危险因素监测信息，进一步加强死因监测、肿瘤登记和心血管疾病报告制度，建立省级和州（市）、县（市、区）慢性病与营养监测信息网络报告平台，逐步实现重点慢性病发病、患病、死亡和危险因素信息实时更新，定期发布慢性病相关监测信息。以县（市、区）为单位，基本摸清辖区内主要慢性病状况、影响因素和疾病负担。开展营养和慢性病危险因素健康干预与疾病管理队列研究。运用大数据等技术，加强信息分析与利用，掌握慢性病流行规律及特点，确定主要健康问题，为制定慢性病防治政策与策略提供循证依据。加强水、土壤、空气等环境介质和工作场所等环境质量、农产品质量安全监测，逐步实现跨行业跨部门跨层级的纵向报告和横向交换，动态实施环境、食物等因素与健康的风险评估与预警。</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宋体" w:eastAsia="方正仿宋_GBK" w:hAnsi="宋体" w:cs="宋体" w:hint="eastAsia"/>
          <w:color w:val="000000"/>
          <w:kern w:val="0"/>
          <w:sz w:val="32"/>
          <w:szCs w:val="32"/>
        </w:rPr>
        <w:t>2.</w:t>
      </w:r>
      <w:r w:rsidRPr="00352C94">
        <w:rPr>
          <w:rFonts w:ascii="宋体" w:eastAsia="方正仿宋_GBK" w:hAnsi="宋体" w:cs="宋体" w:hint="eastAsia"/>
          <w:color w:val="000000"/>
          <w:kern w:val="0"/>
          <w:sz w:val="32"/>
          <w:szCs w:val="32"/>
        </w:rPr>
        <w:t>推动科技成果转化和适宜技术应用。加强省级临床医学研究机构和协同创新网络建设，完善重大慢性病研究体系。以信息、生物和医学科技融合发展为引领，加强慢性病防治基础研究、应用研究和转化医学研究。统筹优势力量，推进慢性病致病因素、发病机制、预防干预、诊疗康复、医疗器械、新型疫苗和创新药物等研究，重点突破精准医疗、“互联网</w:t>
      </w:r>
      <w:r w:rsidRPr="00352C94">
        <w:rPr>
          <w:rFonts w:ascii="宋体" w:eastAsia="方正仿宋_GBK" w:hAnsi="宋体" w:cs="宋体" w:hint="eastAsia"/>
          <w:color w:val="000000"/>
          <w:kern w:val="0"/>
          <w:sz w:val="32"/>
          <w:szCs w:val="32"/>
        </w:rPr>
        <w:t>+</w:t>
      </w:r>
      <w:r w:rsidRPr="00352C94">
        <w:rPr>
          <w:rFonts w:ascii="宋体" w:eastAsia="方正仿宋_GBK" w:hAnsi="宋体" w:cs="宋体" w:hint="eastAsia"/>
          <w:color w:val="000000"/>
          <w:kern w:val="0"/>
          <w:sz w:val="32"/>
          <w:szCs w:val="32"/>
        </w:rPr>
        <w:t>”健康医疗、大数据等应用的关键技术，支持基因检测等新技术、新产品在慢性病防治领域推广应用。针对中医药具有优势的慢性病病种，总结形成慢性病中医健康干预方案并推广应用。结合慢性病防治需求，遴选推广成熟有效的慢性病预防、诊疗、康复保健适宜技术，加快成果转化和应</w:t>
      </w:r>
      <w:r w:rsidRPr="00352C94">
        <w:rPr>
          <w:rFonts w:ascii="宋体" w:eastAsia="方正仿宋_GBK" w:hAnsi="宋体" w:cs="宋体" w:hint="eastAsia"/>
          <w:color w:val="000000"/>
          <w:kern w:val="0"/>
          <w:sz w:val="32"/>
          <w:szCs w:val="32"/>
        </w:rPr>
        <w:lastRenderedPageBreak/>
        <w:t>用推广。开展慢性病社会决定因素与疾病负担研究，探索有效的慢性病防控路径。在专业人才培养培训、信息沟通及共享、防治技术交流与合作、能力建设等方面积极参与国内国际慢性病防治交流与合作。</w:t>
      </w:r>
    </w:p>
    <w:p w:rsidR="00A73D52" w:rsidRPr="00352C94" w:rsidRDefault="00A73D52" w:rsidP="00A73D52">
      <w:pPr>
        <w:snapToGrid w:val="0"/>
        <w:spacing w:line="570" w:lineRule="exact"/>
        <w:ind w:firstLineChars="200" w:firstLine="640"/>
        <w:rPr>
          <w:rFonts w:ascii="宋体" w:eastAsia="方正仿宋_GBK" w:hAnsi="宋体" w:cs="宋体"/>
          <w:color w:val="000000"/>
          <w:kern w:val="0"/>
          <w:sz w:val="32"/>
          <w:szCs w:val="32"/>
        </w:rPr>
      </w:pPr>
      <w:r w:rsidRPr="00352C94">
        <w:rPr>
          <w:rFonts w:ascii="方正黑体_GBK" w:eastAsia="方正黑体_GBK" w:hAnsi="宋体" w:cs="宋体" w:hint="eastAsia"/>
          <w:color w:val="000000"/>
          <w:kern w:val="0"/>
          <w:sz w:val="32"/>
          <w:szCs w:val="32"/>
        </w:rPr>
        <w:t>四、保障条件</w:t>
      </w:r>
      <w:r w:rsidRPr="00352C94">
        <w:rPr>
          <w:rFonts w:ascii="方正黑体_GBK" w:eastAsia="方正黑体_GBK" w:hAnsi="宋体" w:cs="宋体" w:hint="eastAsia"/>
          <w:color w:val="000000"/>
          <w:kern w:val="0"/>
          <w:sz w:val="32"/>
          <w:szCs w:val="32"/>
        </w:rPr>
        <w:br/>
      </w:r>
      <w:r w:rsidRPr="00352C94">
        <w:rPr>
          <w:rFonts w:ascii="方正楷体_GBK" w:eastAsia="方正楷体_GBK" w:hAnsi="宋体" w:cs="宋体" w:hint="eastAsia"/>
          <w:color w:val="000000"/>
          <w:kern w:val="0"/>
          <w:sz w:val="32"/>
          <w:szCs w:val="32"/>
        </w:rPr>
        <w:t xml:space="preserve">　　（一）强化组织领导。各</w:t>
      </w:r>
      <w:r w:rsidRPr="00352C94">
        <w:rPr>
          <w:rFonts w:ascii="宋体" w:eastAsia="方正仿宋_GBK" w:hAnsi="宋体" w:cs="宋体" w:hint="eastAsia"/>
          <w:color w:val="000000"/>
          <w:kern w:val="0"/>
          <w:sz w:val="32"/>
          <w:szCs w:val="32"/>
        </w:rPr>
        <w:t>州市人民政府要将慢性病防治作为健康云南建设和深化医药卫生体制改革的重点内容，</w:t>
      </w:r>
      <w:r w:rsidRPr="00352C94">
        <w:rPr>
          <w:rFonts w:ascii="宋体" w:eastAsia="方正仿宋_GBK" w:hAnsi="宋体" w:cs="Tahoma" w:hint="eastAsia"/>
          <w:color w:val="000000"/>
          <w:kern w:val="0"/>
          <w:sz w:val="32"/>
          <w:szCs w:val="32"/>
        </w:rPr>
        <w:t>把人民健康放在优先发展战略地位，</w:t>
      </w:r>
      <w:r w:rsidRPr="00352C94">
        <w:rPr>
          <w:rFonts w:ascii="宋体" w:eastAsia="方正仿宋_GBK" w:hAnsi="宋体" w:cs="宋体" w:hint="eastAsia"/>
          <w:color w:val="000000"/>
          <w:kern w:val="0"/>
          <w:sz w:val="32"/>
          <w:szCs w:val="32"/>
        </w:rPr>
        <w:t>纳入重要民生工程，确定工作目标和考核指标，制定本地区慢性病防治规划及实施方案，强化组织实施，建立健全慢性病防治工作协调机制，定期研究解决慢性病防治工作中的重大问题。</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方正楷体_GBK" w:eastAsia="方正楷体_GBK" w:hAnsi="宋体" w:cs="宋体" w:hint="eastAsia"/>
          <w:color w:val="000000"/>
          <w:kern w:val="0"/>
          <w:sz w:val="32"/>
          <w:szCs w:val="32"/>
        </w:rPr>
        <w:t>（二）落实部门责任。</w:t>
      </w:r>
      <w:r w:rsidRPr="00352C94">
        <w:rPr>
          <w:rFonts w:ascii="宋体" w:eastAsia="方正仿宋_GBK" w:hAnsi="宋体" w:cs="宋体" w:hint="eastAsia"/>
          <w:color w:val="000000"/>
          <w:kern w:val="0"/>
          <w:sz w:val="32"/>
          <w:szCs w:val="32"/>
        </w:rPr>
        <w:t>卫生计生部门要会同有关部门共同组织实施本规划并开展监督评估。发展改革部门要将慢性病防治列入经济社会发展规划，加强慢性病防治能力建设。财政部门要按照政府卫生投入政策要求落实相关经费。人力资源社会保障部门和卫生计生部门要进一步完善门诊相关保障政策和支付机制，发挥医保控费作用。省、州（市）、县（市、区）防治重大疾病工作联席会议办公室要发挥统筹协调作用，推动本级教育、科技、工业和信息化、民政、环境保护、住房城乡建设、农业、商务、新闻出版广电、体育、安全监管、食品药品监管、中医药等部门履行职责，形成慢性病防治工作合力。</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方正楷体_GBK" w:eastAsia="方正楷体_GBK" w:hAnsi="宋体" w:cs="宋体" w:hint="eastAsia"/>
          <w:color w:val="000000"/>
          <w:kern w:val="0"/>
          <w:sz w:val="32"/>
          <w:szCs w:val="32"/>
        </w:rPr>
        <w:t xml:space="preserve">　（三）加强人才培养。</w:t>
      </w:r>
      <w:r w:rsidRPr="00352C94">
        <w:rPr>
          <w:rFonts w:ascii="宋体" w:eastAsia="方正仿宋_GBK" w:hAnsi="宋体" w:cs="宋体" w:hint="eastAsia"/>
          <w:color w:val="000000"/>
          <w:kern w:val="0"/>
          <w:sz w:val="32"/>
          <w:szCs w:val="32"/>
        </w:rPr>
        <w:t>完善有利于人才培养使用的政策</w:t>
      </w:r>
    </w:p>
    <w:p w:rsidR="00A73D52" w:rsidRPr="00352C94" w:rsidRDefault="00A73D52" w:rsidP="00A73D52">
      <w:pPr>
        <w:snapToGrid w:val="0"/>
        <w:spacing w:line="570" w:lineRule="exact"/>
        <w:rPr>
          <w:rFonts w:ascii="宋体" w:eastAsia="方正仿宋_GBK" w:hAnsi="宋体" w:cs="宋体"/>
          <w:color w:val="000000"/>
          <w:kern w:val="0"/>
          <w:sz w:val="32"/>
          <w:szCs w:val="32"/>
        </w:rPr>
      </w:pPr>
      <w:r w:rsidRPr="00352C94">
        <w:rPr>
          <w:rFonts w:ascii="宋体" w:eastAsia="方正仿宋_GBK" w:hAnsi="宋体" w:cs="宋体" w:hint="eastAsia"/>
          <w:color w:val="000000"/>
          <w:kern w:val="0"/>
          <w:sz w:val="32"/>
          <w:szCs w:val="32"/>
        </w:rPr>
        <w:t>措施，加强健康教育、健康管理、医疗、公共卫生、护理、</w:t>
      </w:r>
      <w:r w:rsidRPr="00352C94">
        <w:rPr>
          <w:rFonts w:ascii="宋体" w:eastAsia="方正仿宋_GBK" w:hAnsi="宋体" w:cs="宋体" w:hint="eastAsia"/>
          <w:color w:val="000000"/>
          <w:kern w:val="0"/>
          <w:sz w:val="32"/>
          <w:szCs w:val="32"/>
        </w:rPr>
        <w:lastRenderedPageBreak/>
        <w:t>康复及中医药等领域人才培养。加强医教协同，深化院校教育改革，加强对医学生慢性病防治相关知识和能力的教育培养，支持高校设立健康促进、健康管理等相关专业，加强有针对性的继续医学教育，着力培养慢性病防治复合型、实用型人才。完善专业技术职称评定制度，促进人才成长发展和合理流动。</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w:t>
      </w:r>
      <w:r w:rsidRPr="00352C94">
        <w:rPr>
          <w:rFonts w:ascii="方正楷体_GBK" w:eastAsia="方正楷体_GBK" w:hAnsi="宋体" w:cs="宋体" w:hint="eastAsia"/>
          <w:color w:val="000000"/>
          <w:kern w:val="0"/>
          <w:sz w:val="32"/>
          <w:szCs w:val="32"/>
        </w:rPr>
        <w:t xml:space="preserve">　（四）营造良好氛围。</w:t>
      </w:r>
      <w:r w:rsidRPr="00352C94">
        <w:rPr>
          <w:rFonts w:ascii="宋体" w:eastAsia="方正仿宋_GBK" w:hAnsi="宋体" w:cs="宋体" w:hint="eastAsia"/>
          <w:color w:val="000000"/>
          <w:kern w:val="0"/>
          <w:sz w:val="32"/>
          <w:szCs w:val="32"/>
        </w:rPr>
        <w:t>各州市、各部门要广泛宣传党和国家、省委、省政府关于维护促进人民健康的重大战略思想和方针政策，宣传实施慢性病综合防控战略的重大意义、目标任务和策略措施。要加强正面宣传、舆论监督、科学引导和典型报道，增强社会对慢性病防治的普遍认知，形成全社会关心支持参与慢性病防治的良好氛围。</w:t>
      </w:r>
      <w:r w:rsidRPr="00352C94">
        <w:rPr>
          <w:rFonts w:ascii="宋体" w:eastAsia="方正仿宋_GBK" w:hAnsi="宋体" w:cs="宋体" w:hint="eastAsia"/>
          <w:color w:val="000000"/>
          <w:kern w:val="0"/>
          <w:sz w:val="32"/>
          <w:szCs w:val="32"/>
        </w:rPr>
        <w:t> </w:t>
      </w:r>
      <w:r w:rsidRPr="00352C94">
        <w:rPr>
          <w:rFonts w:ascii="宋体" w:eastAsia="方正仿宋_GBK" w:hAnsi="宋体" w:cs="宋体" w:hint="eastAsia"/>
          <w:color w:val="000000"/>
          <w:kern w:val="0"/>
          <w:sz w:val="32"/>
          <w:szCs w:val="32"/>
        </w:rPr>
        <w:br/>
      </w:r>
      <w:r w:rsidRPr="00352C94">
        <w:rPr>
          <w:rFonts w:ascii="方正黑体_GBK" w:eastAsia="方正黑体_GBK" w:hAnsi="宋体" w:cs="宋体" w:hint="eastAsia"/>
          <w:color w:val="000000"/>
          <w:kern w:val="0"/>
          <w:sz w:val="32"/>
          <w:szCs w:val="32"/>
        </w:rPr>
        <w:t xml:space="preserve">　　五、督导与评估</w:t>
      </w:r>
      <w:r w:rsidRPr="00352C94">
        <w:rPr>
          <w:rFonts w:ascii="宋体" w:eastAsia="方正黑体_GBK" w:hAnsi="宋体" w:cs="宋体" w:hint="eastAsia"/>
          <w:color w:val="000000"/>
          <w:kern w:val="0"/>
          <w:sz w:val="32"/>
          <w:szCs w:val="32"/>
        </w:rPr>
        <w:t> </w:t>
      </w:r>
      <w:r w:rsidRPr="00352C94">
        <w:rPr>
          <w:rFonts w:ascii="方正黑体_GBK" w:eastAsia="方正黑体_GBK" w:hAnsi="宋体" w:cs="宋体" w:hint="eastAsia"/>
          <w:color w:val="000000"/>
          <w:kern w:val="0"/>
          <w:sz w:val="32"/>
          <w:szCs w:val="32"/>
        </w:rPr>
        <w:br/>
      </w:r>
      <w:r w:rsidRPr="00352C94">
        <w:rPr>
          <w:rFonts w:ascii="宋体" w:eastAsia="方正仿宋_GBK" w:hAnsi="宋体" w:cs="宋体" w:hint="eastAsia"/>
          <w:color w:val="000000"/>
          <w:kern w:val="0"/>
          <w:sz w:val="32"/>
          <w:szCs w:val="32"/>
        </w:rPr>
        <w:t xml:space="preserve">　　省卫生计生委要会同有关部门制定本规划实施分工方案，各相关部门要各负其责，及时掌握工作进展，定期交流信息，联合开展督查和效果评价，</w:t>
      </w:r>
      <w:r w:rsidRPr="00352C94">
        <w:rPr>
          <w:rFonts w:ascii="宋体" w:eastAsia="方正仿宋_GBK" w:hAnsi="宋体" w:cs="宋体" w:hint="eastAsia"/>
          <w:color w:val="000000"/>
          <w:kern w:val="0"/>
          <w:sz w:val="32"/>
          <w:szCs w:val="32"/>
        </w:rPr>
        <w:t>2020</w:t>
      </w:r>
      <w:r w:rsidRPr="00352C94">
        <w:rPr>
          <w:rFonts w:ascii="宋体" w:eastAsia="方正仿宋_GBK" w:hAnsi="宋体" w:cs="宋体" w:hint="eastAsia"/>
          <w:color w:val="000000"/>
          <w:kern w:val="0"/>
          <w:sz w:val="32"/>
          <w:szCs w:val="32"/>
        </w:rPr>
        <w:t>年对规划实施情况进行中期评估，</w:t>
      </w:r>
      <w:r w:rsidRPr="00352C94">
        <w:rPr>
          <w:rFonts w:ascii="宋体" w:eastAsia="方正仿宋_GBK" w:hAnsi="宋体" w:cs="宋体" w:hint="eastAsia"/>
          <w:color w:val="000000"/>
          <w:kern w:val="0"/>
          <w:sz w:val="32"/>
          <w:szCs w:val="32"/>
        </w:rPr>
        <w:t>2025</w:t>
      </w:r>
      <w:r w:rsidRPr="00352C94">
        <w:rPr>
          <w:rFonts w:ascii="宋体" w:eastAsia="方正仿宋_GBK" w:hAnsi="宋体" w:cs="宋体" w:hint="eastAsia"/>
          <w:color w:val="000000"/>
          <w:kern w:val="0"/>
          <w:sz w:val="32"/>
          <w:szCs w:val="32"/>
        </w:rPr>
        <w:t>年组织规划实施的终期评估。各州市要建立监督评价机制，组织开展规划实施进度和效果评价，将规划实施情况作为政府督查督办的重要事项，推动规划各项目标任务落实。</w:t>
      </w:r>
    </w:p>
    <w:p w:rsidR="00A73D52" w:rsidRDefault="00A73D52" w:rsidP="00A73D52">
      <w:pPr>
        <w:snapToGrid w:val="0"/>
        <w:spacing w:line="570" w:lineRule="exact"/>
        <w:rPr>
          <w:rFonts w:ascii="宋体" w:eastAsia="方正仿宋_GBK" w:hAnsi="宋体" w:cs="宋体"/>
          <w:color w:val="000000"/>
          <w:kern w:val="0"/>
          <w:sz w:val="32"/>
          <w:szCs w:val="32"/>
        </w:rPr>
      </w:pPr>
    </w:p>
    <w:p w:rsidR="00A73D52" w:rsidRDefault="00A73D52" w:rsidP="00A73D52">
      <w:pPr>
        <w:snapToGrid w:val="0"/>
        <w:spacing w:line="570" w:lineRule="exact"/>
        <w:rPr>
          <w:rFonts w:ascii="宋体" w:eastAsia="方正仿宋_GBK" w:hAnsi="宋体" w:cs="宋体"/>
          <w:color w:val="000000"/>
          <w:kern w:val="0"/>
          <w:sz w:val="32"/>
          <w:szCs w:val="32"/>
        </w:rPr>
      </w:pPr>
    </w:p>
    <w:p w:rsidR="000B58BE" w:rsidRDefault="000B58BE" w:rsidP="00A73D52">
      <w:pPr>
        <w:snapToGrid w:val="0"/>
        <w:spacing w:line="570" w:lineRule="exact"/>
        <w:rPr>
          <w:rFonts w:ascii="宋体" w:eastAsia="方正仿宋_GBK" w:hAnsi="宋体" w:cs="宋体"/>
          <w:color w:val="000000"/>
          <w:kern w:val="0"/>
          <w:sz w:val="32"/>
          <w:szCs w:val="32"/>
        </w:rPr>
      </w:pPr>
    </w:p>
    <w:p w:rsidR="000B58BE" w:rsidRDefault="000B58BE" w:rsidP="00A73D52">
      <w:pPr>
        <w:snapToGrid w:val="0"/>
        <w:spacing w:line="570" w:lineRule="exact"/>
        <w:rPr>
          <w:rFonts w:ascii="宋体" w:eastAsia="方正仿宋_GBK" w:hAnsi="宋体" w:cs="宋体"/>
          <w:color w:val="000000"/>
          <w:kern w:val="0"/>
          <w:sz w:val="32"/>
          <w:szCs w:val="32"/>
        </w:rPr>
      </w:pPr>
    </w:p>
    <w:p w:rsidR="000B58BE" w:rsidRDefault="000B58BE" w:rsidP="00A73D52">
      <w:pPr>
        <w:snapToGrid w:val="0"/>
        <w:spacing w:line="570" w:lineRule="exact"/>
        <w:rPr>
          <w:rFonts w:ascii="宋体" w:eastAsia="方正仿宋_GBK" w:hAnsi="宋体" w:cs="宋体"/>
          <w:color w:val="000000"/>
          <w:kern w:val="0"/>
          <w:sz w:val="32"/>
          <w:szCs w:val="32"/>
        </w:rPr>
      </w:pPr>
    </w:p>
    <w:p w:rsidR="00A73D52" w:rsidRPr="00352C94" w:rsidRDefault="00A73D52" w:rsidP="00A73D52">
      <w:pPr>
        <w:snapToGrid w:val="0"/>
        <w:spacing w:line="570" w:lineRule="exact"/>
        <w:rPr>
          <w:rFonts w:ascii="方正黑体_GBK" w:eastAsia="方正黑体_GBK" w:hAnsi="宋体" w:cs="宋体"/>
          <w:color w:val="000000"/>
          <w:kern w:val="0"/>
          <w:sz w:val="32"/>
          <w:szCs w:val="32"/>
        </w:rPr>
      </w:pPr>
      <w:r w:rsidRPr="00352C94">
        <w:rPr>
          <w:rFonts w:ascii="方正黑体_GBK" w:eastAsia="方正黑体_GBK" w:hAnsi="宋体" w:cs="宋体" w:hint="eastAsia"/>
          <w:color w:val="000000"/>
          <w:kern w:val="0"/>
          <w:sz w:val="32"/>
          <w:szCs w:val="32"/>
        </w:rPr>
        <w:t>附件1</w:t>
      </w:r>
    </w:p>
    <w:p w:rsidR="00A73D52" w:rsidRPr="00352C94" w:rsidRDefault="00A73D52" w:rsidP="00A73D52">
      <w:pPr>
        <w:snapToGrid w:val="0"/>
        <w:spacing w:line="570" w:lineRule="exact"/>
        <w:jc w:val="center"/>
        <w:rPr>
          <w:rFonts w:ascii="宋体" w:eastAsia="方正仿宋_GBK" w:hAnsi="宋体" w:cs="宋体"/>
          <w:b/>
          <w:color w:val="000000"/>
          <w:kern w:val="0"/>
          <w:sz w:val="32"/>
          <w:szCs w:val="32"/>
        </w:rPr>
      </w:pPr>
      <w:r w:rsidRPr="00352C94">
        <w:rPr>
          <w:rFonts w:ascii="方正小标宋_GBK" w:eastAsia="方正小标宋_GBK" w:hAnsi="宋体" w:cs="宋体" w:hint="eastAsia"/>
          <w:b/>
          <w:color w:val="000000"/>
          <w:w w:val="90"/>
          <w:kern w:val="0"/>
          <w:sz w:val="36"/>
          <w:szCs w:val="36"/>
        </w:rPr>
        <w:t>云南省防治慢性病中长期规划（2017—2025年）主要指标</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747"/>
        <w:gridCol w:w="1559"/>
        <w:gridCol w:w="1276"/>
        <w:gridCol w:w="1418"/>
        <w:gridCol w:w="1072"/>
      </w:tblGrid>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b/>
                <w:bCs/>
                <w:color w:val="000000"/>
                <w:kern w:val="0"/>
                <w:szCs w:val="21"/>
              </w:rPr>
              <w:t>主要指标</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b/>
                <w:bCs/>
                <w:color w:val="000000"/>
                <w:kern w:val="0"/>
                <w:szCs w:val="21"/>
              </w:rPr>
              <w:t>基线</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b/>
                <w:bCs/>
                <w:color w:val="000000"/>
                <w:kern w:val="0"/>
                <w:szCs w:val="21"/>
              </w:rPr>
              <w:t>2020</w:t>
            </w:r>
            <w:r w:rsidRPr="00352C94">
              <w:rPr>
                <w:rFonts w:ascii="宋体" w:eastAsia="方正仿宋_GBK" w:hAnsi="宋体" w:cs="宋体" w:hint="eastAsia"/>
                <w:b/>
                <w:bCs/>
                <w:color w:val="000000"/>
                <w:kern w:val="0"/>
                <w:szCs w:val="21"/>
              </w:rPr>
              <w:t>年</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b/>
                <w:bCs/>
                <w:color w:val="000000"/>
                <w:kern w:val="0"/>
                <w:szCs w:val="21"/>
              </w:rPr>
              <w:t>2025</w:t>
            </w:r>
            <w:r w:rsidRPr="00352C94">
              <w:rPr>
                <w:rFonts w:ascii="宋体" w:eastAsia="方正仿宋_GBK" w:hAnsi="宋体" w:cs="宋体" w:hint="eastAsia"/>
                <w:b/>
                <w:bCs/>
                <w:color w:val="000000"/>
                <w:kern w:val="0"/>
                <w:szCs w:val="21"/>
              </w:rPr>
              <w:t>年</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b/>
                <w:bCs/>
                <w:color w:val="000000"/>
                <w:kern w:val="0"/>
                <w:szCs w:val="21"/>
              </w:rPr>
              <w:t>属性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心脑血管疾病死亡率（</w:t>
            </w:r>
            <w:r w:rsidRPr="00352C94">
              <w:rPr>
                <w:rFonts w:ascii="宋体" w:eastAsia="方正仿宋_GBK" w:hAnsi="宋体"/>
                <w:color w:val="000000"/>
                <w:kern w:val="0"/>
                <w:szCs w:val="21"/>
              </w:rPr>
              <w:t>1/10</w:t>
            </w:r>
            <w:r w:rsidRPr="00352C94">
              <w:rPr>
                <w:rFonts w:ascii="宋体" w:eastAsia="方正仿宋_GBK" w:hAnsi="宋体" w:cs="宋体" w:hint="eastAsia"/>
                <w:color w:val="000000"/>
                <w:kern w:val="0"/>
                <w:szCs w:val="21"/>
              </w:rPr>
              <w:t>万）</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281.5/10</w:t>
            </w:r>
            <w:r w:rsidRPr="00352C94">
              <w:rPr>
                <w:rFonts w:ascii="宋体" w:eastAsia="方正仿宋_GBK" w:hAnsi="宋体" w:cs="宋体" w:hint="eastAsia"/>
                <w:color w:val="000000"/>
                <w:kern w:val="0"/>
                <w:szCs w:val="21"/>
              </w:rPr>
              <w:t>万</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总体癌症</w:t>
            </w:r>
            <w:r w:rsidRPr="00352C94">
              <w:rPr>
                <w:rFonts w:ascii="宋体" w:eastAsia="方正仿宋_GBK" w:hAnsi="宋体"/>
                <w:color w:val="000000"/>
                <w:kern w:val="0"/>
                <w:szCs w:val="21"/>
              </w:rPr>
              <w:t>5</w:t>
            </w:r>
            <w:r w:rsidRPr="00352C94">
              <w:rPr>
                <w:rFonts w:ascii="宋体" w:eastAsia="方正仿宋_GBK" w:hAnsi="宋体" w:cs="宋体" w:hint="eastAsia"/>
                <w:color w:val="000000"/>
                <w:kern w:val="0"/>
                <w:szCs w:val="21"/>
              </w:rPr>
              <w:t>年生存率（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30.9%</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提高</w:t>
            </w:r>
            <w:r w:rsidRPr="00352C94">
              <w:rPr>
                <w:rFonts w:ascii="宋体" w:eastAsia="方正仿宋_GBK" w:hAnsi="宋体"/>
                <w:color w:val="000000"/>
                <w:kern w:val="0"/>
                <w:szCs w:val="21"/>
              </w:rPr>
              <w:t>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提高</w:t>
            </w:r>
            <w:r w:rsidRPr="00352C94">
              <w:rPr>
                <w:rFonts w:ascii="宋体" w:eastAsia="方正仿宋_GBK" w:hAnsi="宋体"/>
                <w:color w:val="000000"/>
                <w:kern w:val="0"/>
                <w:szCs w:val="21"/>
              </w:rPr>
              <w:t>10%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高发地区重点癌种早诊率（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48%</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55%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680"/>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olor w:val="000000"/>
                <w:kern w:val="0"/>
                <w:szCs w:val="21"/>
              </w:rPr>
              <w:t>30</w:t>
            </w:r>
            <w:r w:rsidRPr="00352C94">
              <w:rPr>
                <w:rFonts w:ascii="宋体" w:eastAsia="方正仿宋_GBK" w:hAnsi="宋体" w:hint="eastAsia"/>
                <w:color w:val="000000"/>
                <w:kern w:val="0"/>
                <w:szCs w:val="21"/>
              </w:rPr>
              <w:t>—</w:t>
            </w:r>
            <w:r w:rsidRPr="00352C94">
              <w:rPr>
                <w:rFonts w:ascii="宋体" w:eastAsia="方正仿宋_GBK" w:hAnsi="宋体"/>
                <w:color w:val="000000"/>
                <w:kern w:val="0"/>
                <w:szCs w:val="21"/>
              </w:rPr>
              <w:t>70</w:t>
            </w:r>
            <w:r w:rsidRPr="00352C94">
              <w:rPr>
                <w:rFonts w:ascii="宋体" w:eastAsia="方正仿宋_GBK" w:hAnsi="宋体" w:cs="宋体" w:hint="eastAsia"/>
                <w:color w:val="000000"/>
                <w:kern w:val="0"/>
                <w:szCs w:val="21"/>
              </w:rPr>
              <w:t>岁以下人群慢性呼吸系统疾病死亡率（</w:t>
            </w:r>
            <w:r w:rsidRPr="00352C94">
              <w:rPr>
                <w:rFonts w:ascii="宋体" w:eastAsia="方正仿宋_GBK" w:hAnsi="宋体"/>
                <w:color w:val="000000"/>
                <w:kern w:val="0"/>
                <w:szCs w:val="21"/>
              </w:rPr>
              <w:t>1/10</w:t>
            </w:r>
            <w:r w:rsidRPr="00352C94">
              <w:rPr>
                <w:rFonts w:ascii="宋体" w:eastAsia="方正仿宋_GBK" w:hAnsi="宋体" w:cs="宋体" w:hint="eastAsia"/>
                <w:color w:val="000000"/>
                <w:kern w:val="0"/>
                <w:szCs w:val="21"/>
              </w:rPr>
              <w:t>万）</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38.3/10</w:t>
            </w:r>
            <w:r w:rsidRPr="00352C94">
              <w:rPr>
                <w:rFonts w:ascii="宋体" w:eastAsia="方正仿宋_GBK" w:hAnsi="宋体" w:cs="宋体" w:hint="eastAsia"/>
                <w:color w:val="000000"/>
                <w:kern w:val="0"/>
                <w:szCs w:val="21"/>
              </w:rPr>
              <w:t>万</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olor w:val="000000"/>
                <w:kern w:val="0"/>
                <w:szCs w:val="21"/>
              </w:rPr>
              <w:t>40</w:t>
            </w:r>
            <w:r w:rsidRPr="00352C94">
              <w:rPr>
                <w:rFonts w:ascii="宋体" w:eastAsia="方正仿宋_GBK" w:hAnsi="宋体" w:cs="宋体" w:hint="eastAsia"/>
                <w:color w:val="000000"/>
                <w:kern w:val="0"/>
                <w:szCs w:val="21"/>
              </w:rPr>
              <w:t>岁以上居民肺功能检测率（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6.3%</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高血压患者管理人数（万人）</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290</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330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360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糖尿病患者管理人数（万人）</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70</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90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110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高血压、糖尿病患者规范管理率（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50%</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70%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olor w:val="000000"/>
                <w:kern w:val="0"/>
                <w:szCs w:val="21"/>
              </w:rPr>
              <w:t>35</w:t>
            </w:r>
            <w:r w:rsidRPr="00352C94">
              <w:rPr>
                <w:rFonts w:ascii="宋体" w:eastAsia="方正仿宋_GBK" w:hAnsi="宋体" w:cs="宋体" w:hint="eastAsia"/>
                <w:color w:val="000000"/>
                <w:kern w:val="0"/>
                <w:szCs w:val="21"/>
              </w:rPr>
              <w:t>岁以上居民年度血脂检测率（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19.4%</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30%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olor w:val="000000"/>
                <w:kern w:val="0"/>
                <w:szCs w:val="21"/>
              </w:rPr>
              <w:t>65</w:t>
            </w:r>
            <w:r w:rsidRPr="00352C94">
              <w:rPr>
                <w:rFonts w:ascii="宋体" w:eastAsia="方正仿宋_GBK" w:hAnsi="宋体" w:cs="宋体" w:hint="eastAsia"/>
                <w:color w:val="000000"/>
                <w:kern w:val="0"/>
                <w:szCs w:val="21"/>
              </w:rPr>
              <w:t>岁以上老年人中医药健康管理率（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45%</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80%</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居民健康素养水平（</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10%</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大于</w:t>
            </w:r>
            <w:r w:rsidRPr="00352C94">
              <w:rPr>
                <w:rFonts w:ascii="宋体" w:eastAsia="方正仿宋_GBK" w:hAnsi="宋体"/>
                <w:color w:val="000000"/>
                <w:kern w:val="0"/>
                <w:szCs w:val="21"/>
              </w:rPr>
              <w:t>20%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680"/>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全民健康生活方式行动县（区）覆盖率（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58%</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90%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95%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经常参加体育锻炼的人数（亿人）</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650</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785</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903</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680"/>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olor w:val="000000"/>
                <w:kern w:val="0"/>
                <w:szCs w:val="21"/>
              </w:rPr>
              <w:t>15</w:t>
            </w:r>
            <w:r w:rsidRPr="00352C94">
              <w:rPr>
                <w:rFonts w:ascii="宋体" w:eastAsia="方正仿宋_GBK" w:hAnsi="宋体" w:cs="宋体" w:hint="eastAsia"/>
                <w:color w:val="000000"/>
                <w:kern w:val="0"/>
                <w:szCs w:val="21"/>
              </w:rPr>
              <w:t>岁以上人群吸烟率（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29.8%</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控制在</w:t>
            </w:r>
            <w:r w:rsidRPr="00352C94">
              <w:rPr>
                <w:rFonts w:ascii="宋体" w:eastAsia="方正仿宋_GBK" w:hAnsi="宋体"/>
                <w:color w:val="000000"/>
                <w:kern w:val="0"/>
                <w:szCs w:val="21"/>
              </w:rPr>
              <w:t>25%</w:t>
            </w:r>
            <w:r w:rsidRPr="00352C94">
              <w:rPr>
                <w:rFonts w:ascii="宋体" w:eastAsia="方正仿宋_GBK" w:hAnsi="宋体" w:cs="宋体" w:hint="eastAsia"/>
                <w:color w:val="000000"/>
                <w:kern w:val="0"/>
                <w:szCs w:val="21"/>
              </w:rPr>
              <w:t>以内</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控制在</w:t>
            </w:r>
            <w:r w:rsidRPr="00352C94">
              <w:rPr>
                <w:rFonts w:ascii="宋体" w:eastAsia="方正仿宋_GBK" w:hAnsi="宋体"/>
                <w:color w:val="000000"/>
                <w:kern w:val="0"/>
                <w:szCs w:val="21"/>
              </w:rPr>
              <w:t>20%</w:t>
            </w:r>
            <w:r w:rsidRPr="00352C94">
              <w:rPr>
                <w:rFonts w:ascii="宋体" w:eastAsia="方正仿宋_GBK" w:hAnsi="宋体" w:cs="宋体" w:hint="eastAsia"/>
                <w:color w:val="000000"/>
                <w:kern w:val="0"/>
                <w:szCs w:val="21"/>
              </w:rPr>
              <w:t>以内</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人均每日食盐摄入量（克）</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10.5</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10%</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下降</w:t>
            </w:r>
            <w:r w:rsidRPr="00352C94">
              <w:rPr>
                <w:rFonts w:ascii="宋体" w:eastAsia="方正仿宋_GBK" w:hAnsi="宋体"/>
                <w:color w:val="000000"/>
                <w:kern w:val="0"/>
                <w:szCs w:val="21"/>
              </w:rPr>
              <w:t>15%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国家慢性病综合防控示范区覆盖率（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4.7%</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12.4%</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15.5%</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r w:rsidR="00A73D52" w:rsidRPr="00352C94" w:rsidTr="00D33047">
        <w:trPr>
          <w:trHeight w:hRule="exact" w:val="539"/>
          <w:jc w:val="center"/>
        </w:trPr>
        <w:tc>
          <w:tcPr>
            <w:tcW w:w="3747" w:type="dxa"/>
            <w:tcMar>
              <w:top w:w="0" w:type="dxa"/>
              <w:left w:w="108" w:type="dxa"/>
              <w:bottom w:w="0" w:type="dxa"/>
              <w:right w:w="108" w:type="dxa"/>
            </w:tcMar>
            <w:vAlign w:val="center"/>
            <w:hideMark/>
          </w:tcPr>
          <w:p w:rsidR="00A73D52" w:rsidRPr="00352C94" w:rsidRDefault="00A73D52" w:rsidP="00D33047">
            <w:pPr>
              <w:snapToGrid w:val="0"/>
              <w:spacing w:line="32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省级慢性病综合防控示范区覆盖率（</w:t>
            </w:r>
            <w:r w:rsidRPr="00352C94">
              <w:rPr>
                <w:rFonts w:ascii="宋体" w:eastAsia="方正仿宋_GBK" w:hAnsi="宋体"/>
                <w:color w:val="000000"/>
                <w:kern w:val="0"/>
                <w:szCs w:val="21"/>
              </w:rPr>
              <w:t>%</w:t>
            </w:r>
            <w:r w:rsidRPr="00352C94">
              <w:rPr>
                <w:rFonts w:ascii="宋体" w:eastAsia="方正仿宋_GBK" w:hAnsi="宋体" w:cs="宋体" w:hint="eastAsia"/>
                <w:color w:val="000000"/>
                <w:kern w:val="0"/>
                <w:szCs w:val="21"/>
              </w:rPr>
              <w:t>）</w:t>
            </w:r>
          </w:p>
        </w:tc>
        <w:tc>
          <w:tcPr>
            <w:tcW w:w="1559"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23%</w:t>
            </w:r>
          </w:p>
        </w:tc>
        <w:tc>
          <w:tcPr>
            <w:tcW w:w="1276"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47%</w:t>
            </w:r>
          </w:p>
        </w:tc>
        <w:tc>
          <w:tcPr>
            <w:tcW w:w="1418"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olor w:val="000000"/>
                <w:kern w:val="0"/>
                <w:szCs w:val="21"/>
              </w:rPr>
              <w:t>62%</w:t>
            </w:r>
          </w:p>
        </w:tc>
        <w:tc>
          <w:tcPr>
            <w:tcW w:w="1072" w:type="dxa"/>
            <w:tcMar>
              <w:top w:w="0" w:type="dxa"/>
              <w:left w:w="108" w:type="dxa"/>
              <w:bottom w:w="0" w:type="dxa"/>
              <w:right w:w="108" w:type="dxa"/>
            </w:tcMar>
            <w:vAlign w:val="center"/>
            <w:hideMark/>
          </w:tcPr>
          <w:p w:rsidR="00A73D52" w:rsidRPr="00352C94" w:rsidRDefault="00A73D52" w:rsidP="00D33047">
            <w:pPr>
              <w:snapToGrid w:val="0"/>
              <w:spacing w:line="32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预期性</w:t>
            </w:r>
          </w:p>
        </w:tc>
      </w:tr>
    </w:tbl>
    <w:p w:rsidR="00A73D52" w:rsidRDefault="00A73D52" w:rsidP="00A73D52">
      <w:pPr>
        <w:snapToGrid w:val="0"/>
        <w:spacing w:line="570" w:lineRule="exact"/>
        <w:rPr>
          <w:rFonts w:ascii="宋体" w:eastAsia="方正仿宋_GBK" w:hAnsi="宋体" w:cs="宋体"/>
          <w:color w:val="000000"/>
          <w:kern w:val="0"/>
          <w:sz w:val="32"/>
          <w:szCs w:val="32"/>
        </w:rPr>
      </w:pPr>
    </w:p>
    <w:p w:rsidR="00A73D52" w:rsidRDefault="00A73D52" w:rsidP="00A73D52">
      <w:pPr>
        <w:snapToGrid w:val="0"/>
        <w:spacing w:line="570" w:lineRule="exact"/>
        <w:rPr>
          <w:rFonts w:ascii="宋体" w:eastAsia="方正仿宋_GBK" w:hAnsi="宋体" w:cs="宋体"/>
          <w:color w:val="000000"/>
          <w:kern w:val="0"/>
          <w:sz w:val="32"/>
          <w:szCs w:val="32"/>
        </w:rPr>
      </w:pPr>
    </w:p>
    <w:p w:rsidR="000B58BE" w:rsidRDefault="000B58BE" w:rsidP="00A73D52">
      <w:pPr>
        <w:snapToGrid w:val="0"/>
        <w:spacing w:line="570" w:lineRule="exact"/>
        <w:rPr>
          <w:rFonts w:ascii="宋体" w:eastAsia="方正仿宋_GBK" w:hAnsi="宋体" w:cs="宋体"/>
          <w:color w:val="000000"/>
          <w:kern w:val="0"/>
          <w:sz w:val="32"/>
          <w:szCs w:val="32"/>
        </w:rPr>
      </w:pPr>
    </w:p>
    <w:p w:rsidR="00F04F09" w:rsidRDefault="00F04F09" w:rsidP="00A73D52">
      <w:pPr>
        <w:snapToGrid w:val="0"/>
        <w:spacing w:line="570" w:lineRule="exact"/>
        <w:rPr>
          <w:rFonts w:ascii="宋体" w:eastAsia="方正仿宋_GBK" w:hAnsi="宋体" w:cs="宋体"/>
          <w:color w:val="000000"/>
          <w:kern w:val="0"/>
          <w:sz w:val="32"/>
          <w:szCs w:val="32"/>
        </w:rPr>
      </w:pPr>
    </w:p>
    <w:p w:rsidR="00A73D52" w:rsidRPr="00352C94" w:rsidRDefault="00A73D52" w:rsidP="00A73D52">
      <w:pPr>
        <w:snapToGrid w:val="0"/>
        <w:spacing w:line="500" w:lineRule="exact"/>
        <w:rPr>
          <w:rFonts w:ascii="方正黑体_GBK" w:eastAsia="方正黑体_GBK" w:hAnsi="宋体" w:cs="宋体"/>
          <w:color w:val="000000"/>
          <w:kern w:val="0"/>
          <w:sz w:val="32"/>
          <w:szCs w:val="32"/>
        </w:rPr>
      </w:pPr>
      <w:r w:rsidRPr="00352C94">
        <w:rPr>
          <w:rFonts w:ascii="方正黑体_GBK" w:eastAsia="方正黑体_GBK" w:hAnsi="宋体" w:cs="宋体" w:hint="eastAsia"/>
          <w:color w:val="000000"/>
          <w:kern w:val="0"/>
          <w:sz w:val="32"/>
          <w:szCs w:val="32"/>
        </w:rPr>
        <w:t>附件2</w:t>
      </w:r>
    </w:p>
    <w:p w:rsidR="00A73D52" w:rsidRPr="00352C94" w:rsidRDefault="00A73D52" w:rsidP="00A73D52">
      <w:pPr>
        <w:snapToGrid w:val="0"/>
        <w:spacing w:line="500" w:lineRule="exact"/>
        <w:jc w:val="center"/>
        <w:rPr>
          <w:rFonts w:ascii="方正小标宋_GBK" w:eastAsia="方正小标宋_GBK" w:hAnsi="宋体" w:cs="宋体"/>
          <w:b/>
          <w:color w:val="000000"/>
          <w:kern w:val="0"/>
          <w:sz w:val="36"/>
          <w:szCs w:val="36"/>
        </w:rPr>
      </w:pPr>
      <w:r w:rsidRPr="00352C94">
        <w:rPr>
          <w:rFonts w:ascii="方正小标宋_GBK" w:eastAsia="方正小标宋_GBK" w:hAnsi="宋体" w:cs="宋体" w:hint="eastAsia"/>
          <w:b/>
          <w:color w:val="000000"/>
          <w:kern w:val="0"/>
          <w:sz w:val="36"/>
          <w:szCs w:val="36"/>
        </w:rPr>
        <w:t>重点工作任务分工</w:t>
      </w:r>
    </w:p>
    <w:tbl>
      <w:tblPr>
        <w:tblW w:w="101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3149"/>
        <w:gridCol w:w="6281"/>
      </w:tblGrid>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序号</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重点工作任务</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责任单位</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w:t>
            </w:r>
          </w:p>
        </w:tc>
        <w:tc>
          <w:tcPr>
            <w:tcW w:w="3149" w:type="dxa"/>
            <w:tcBorders>
              <w:top w:val="single" w:sz="4" w:space="0" w:color="000000"/>
              <w:left w:val="single" w:sz="4" w:space="0" w:color="000000"/>
              <w:bottom w:val="single" w:sz="4" w:space="0" w:color="000000"/>
              <w:right w:val="single" w:sz="4" w:space="0" w:color="000000"/>
            </w:tcBorders>
            <w:vAlign w:val="center"/>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开展慢性病防治全民教育</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省卫生计生委牵头，省委宣传部，新闻出版广电局、省教育厅、省工信委、省交通运输厅等部门配合</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2</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倡导健康文明的生活方式</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省卫生计生委牵头，省级有关部门按职责分工负责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3</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促进慢性病早期发现</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省卫生计生委，中医药局负责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4</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强化个性化健康干预</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5</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落实分级诊疗制度</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6</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提高诊疗服务质量</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7</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加强慢性病防治机构和队伍能力建设</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8</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构建慢性病防治结合工作机制</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9</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建立健康管理长效工作机制</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省卫生计生委牵头，省级有关部门按职责分工负责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10</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完善医保和救助政策</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省人社厅、省民政厅牵头，省卫生计生委等部门按职责分工负责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11</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保障药品供应能力</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省卫生计生委牵头，省人社厅，省工信委、省食药局等部门按照职责分工负责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12</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建设健康的生产生活环境</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省卫生计生委牵头，省环境保护厅、住房和城乡建设厅、省工信委、省体育局、省教育厅、省财政厅、省发展改革委、省农业厅等部门按职责分工负责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13</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完善政策环境</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省级相关部门按照职责分工负责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14</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加大慢性病综合防控示范区创建设工作</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省卫生计生委牵头，县（市、区）政府负责组织实施</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15</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动员社会力量开展防治服务</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省卫生计生委牵头，省级有关部门按职责分工负责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16</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促进医养融合发展</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省民政厅、省卫生计生委牵头，省级有关部门按职责分工负责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17</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推动互联网创新成果应用</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省工信委、省卫生计生委负责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18</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完善监测评估体系</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省卫生计生委、省环境保护厅，省农业厅、省食品药品监督管理局按职责分工负责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19</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推动科技成果转化和适宜技术应用</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省卫生计生委、省科技厅、省科协按职责分工负责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20</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加强人才培养</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省卫生计生委、省教育厅负责</w:t>
            </w:r>
          </w:p>
        </w:tc>
      </w:tr>
      <w:tr w:rsidR="00A73D52" w:rsidRPr="00352C94" w:rsidTr="00D33047">
        <w:trPr>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21</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营造良好氛围</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省卫生计生委、省委宣传部、省新闻出版广电局按职责分工负责负责</w:t>
            </w:r>
          </w:p>
        </w:tc>
      </w:tr>
      <w:tr w:rsidR="00A73D52" w:rsidRPr="00352C94" w:rsidTr="00D33047">
        <w:trPr>
          <w:trHeight w:hRule="exact" w:val="454"/>
          <w:jc w:val="center"/>
        </w:trPr>
        <w:tc>
          <w:tcPr>
            <w:tcW w:w="675"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jc w:val="center"/>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22</w:t>
            </w:r>
          </w:p>
        </w:tc>
        <w:tc>
          <w:tcPr>
            <w:tcW w:w="3149"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规划督导与评估</w:t>
            </w:r>
          </w:p>
        </w:tc>
        <w:tc>
          <w:tcPr>
            <w:tcW w:w="6281" w:type="dxa"/>
            <w:tcBorders>
              <w:top w:val="single" w:sz="4" w:space="0" w:color="000000"/>
              <w:left w:val="single" w:sz="4" w:space="0" w:color="000000"/>
              <w:bottom w:val="single" w:sz="4" w:space="0" w:color="000000"/>
              <w:right w:val="single" w:sz="4" w:space="0" w:color="000000"/>
            </w:tcBorders>
            <w:vAlign w:val="center"/>
            <w:hideMark/>
          </w:tcPr>
          <w:p w:rsidR="00A73D52" w:rsidRPr="00352C94" w:rsidRDefault="00A73D52" w:rsidP="00D33047">
            <w:pPr>
              <w:snapToGrid w:val="0"/>
              <w:spacing w:line="300" w:lineRule="exact"/>
              <w:rPr>
                <w:rFonts w:ascii="宋体" w:eastAsia="方正仿宋_GBK" w:hAnsi="宋体" w:cs="宋体"/>
                <w:color w:val="000000"/>
                <w:kern w:val="0"/>
                <w:szCs w:val="21"/>
              </w:rPr>
            </w:pPr>
            <w:r w:rsidRPr="00352C94">
              <w:rPr>
                <w:rFonts w:ascii="宋体" w:eastAsia="方正仿宋_GBK" w:hAnsi="宋体" w:cs="宋体" w:hint="eastAsia"/>
                <w:color w:val="000000"/>
                <w:kern w:val="0"/>
                <w:szCs w:val="21"/>
              </w:rPr>
              <w:t>省卫生计生委牵头，省级有关部门配合</w:t>
            </w:r>
          </w:p>
        </w:tc>
      </w:tr>
    </w:tbl>
    <w:p w:rsidR="00A73D52" w:rsidRPr="00352C94" w:rsidRDefault="00A73D52" w:rsidP="00A73D52">
      <w:pPr>
        <w:snapToGrid w:val="0"/>
        <w:spacing w:line="20" w:lineRule="exact"/>
        <w:rPr>
          <w:rFonts w:ascii="宋体" w:eastAsia="方正仿宋_GBK" w:hAnsi="宋体"/>
          <w:color w:val="000000"/>
          <w:sz w:val="32"/>
          <w:szCs w:val="32"/>
        </w:rPr>
      </w:pPr>
    </w:p>
    <w:p w:rsidR="00C41E51" w:rsidRPr="00A73D52" w:rsidRDefault="00C41E51"/>
    <w:sectPr w:rsidR="00C41E51" w:rsidRPr="00A73D52" w:rsidSect="00654E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F06" w:rsidRDefault="003A6F06" w:rsidP="00A73D52">
      <w:r>
        <w:separator/>
      </w:r>
    </w:p>
  </w:endnote>
  <w:endnote w:type="continuationSeparator" w:id="1">
    <w:p w:rsidR="003A6F06" w:rsidRDefault="003A6F06" w:rsidP="00A73D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楷体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F06" w:rsidRDefault="003A6F06" w:rsidP="00A73D52">
      <w:r>
        <w:separator/>
      </w:r>
    </w:p>
  </w:footnote>
  <w:footnote w:type="continuationSeparator" w:id="1">
    <w:p w:rsidR="003A6F06" w:rsidRDefault="003A6F06" w:rsidP="00A73D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3D52"/>
    <w:rsid w:val="000B58BE"/>
    <w:rsid w:val="003A6F06"/>
    <w:rsid w:val="004678BE"/>
    <w:rsid w:val="00654EBD"/>
    <w:rsid w:val="008571E4"/>
    <w:rsid w:val="00A57006"/>
    <w:rsid w:val="00A73D52"/>
    <w:rsid w:val="00AD3910"/>
    <w:rsid w:val="00AF773B"/>
    <w:rsid w:val="00C41E51"/>
    <w:rsid w:val="00F04F09"/>
    <w:rsid w:val="00F277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D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3D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73D52"/>
    <w:rPr>
      <w:sz w:val="18"/>
      <w:szCs w:val="18"/>
    </w:rPr>
  </w:style>
  <w:style w:type="paragraph" w:styleId="a4">
    <w:name w:val="footer"/>
    <w:basedOn w:val="a"/>
    <w:link w:val="Char0"/>
    <w:uiPriority w:val="99"/>
    <w:semiHidden/>
    <w:unhideWhenUsed/>
    <w:rsid w:val="00A73D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73D5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1445</Words>
  <Characters>8237</Characters>
  <Application>Microsoft Office Word</Application>
  <DocSecurity>0</DocSecurity>
  <Lines>68</Lines>
  <Paragraphs>19</Paragraphs>
  <ScaleCrop>false</ScaleCrop>
  <Company>Lenovo</Company>
  <LinksUpToDate>false</LinksUpToDate>
  <CharactersWithSpaces>9663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李长青</dc:creator>
  <cp:lastModifiedBy>潘启虎</cp:lastModifiedBy>
  <cp:revision>2</cp:revision>
  <dcterms:created xsi:type="dcterms:W3CDTF">2017-04-12T00:58:00Z</dcterms:created>
  <dcterms:modified xsi:type="dcterms:W3CDTF">2017-04-12T00:58:00Z</dcterms:modified>
</cp:coreProperties>
</file>